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C9" w:rsidRDefault="008B59C9" w:rsidP="00A224EC">
      <w:pPr>
        <w:tabs>
          <w:tab w:val="left" w:pos="1701"/>
        </w:tabs>
        <w:spacing w:after="0" w:line="240" w:lineRule="auto"/>
        <w:rPr>
          <w:b/>
          <w:sz w:val="72"/>
          <w:szCs w:val="60"/>
        </w:rPr>
      </w:pPr>
      <w:bookmarkStart w:id="0" w:name="_Toc485131155"/>
      <w:r>
        <w:rPr>
          <w:noProof/>
          <w:lang w:eastAsia="cs-CZ"/>
        </w:rPr>
        <w:drawing>
          <wp:anchor distT="0" distB="0" distL="114300" distR="114300" simplePos="0" relativeHeight="251661312" behindDoc="0" locked="0" layoutInCell="1" allowOverlap="1" wp14:anchorId="4D86A20B" wp14:editId="410358B6">
            <wp:simplePos x="0" y="0"/>
            <wp:positionH relativeFrom="column">
              <wp:posOffset>-92710</wp:posOffset>
            </wp:positionH>
            <wp:positionV relativeFrom="paragraph">
              <wp:posOffset>-189230</wp:posOffset>
            </wp:positionV>
            <wp:extent cx="4654550"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0" cy="899795"/>
                    </a:xfrm>
                    <a:prstGeom prst="rect">
                      <a:avLst/>
                    </a:prstGeom>
                    <a:noFill/>
                  </pic:spPr>
                </pic:pic>
              </a:graphicData>
            </a:graphic>
            <wp14:sizeRelH relativeFrom="margin">
              <wp14:pctWidth>0</wp14:pctWidth>
            </wp14:sizeRelH>
            <wp14:sizeRelV relativeFrom="margin">
              <wp14:pctHeight>0</wp14:pctHeight>
            </wp14:sizeRelV>
          </wp:anchor>
        </w:drawing>
      </w:r>
      <w:r w:rsidR="00A224EC">
        <w:rPr>
          <w:b/>
          <w:sz w:val="72"/>
          <w:szCs w:val="60"/>
        </w:rPr>
        <w:tab/>
      </w:r>
      <w:r w:rsidR="00A224EC">
        <w:rPr>
          <w:b/>
          <w:sz w:val="72"/>
          <w:szCs w:val="60"/>
        </w:rPr>
        <w:tab/>
      </w:r>
      <w:r w:rsidR="00A224EC">
        <w:rPr>
          <w:b/>
          <w:sz w:val="72"/>
          <w:szCs w:val="60"/>
        </w:rPr>
        <w:tab/>
      </w:r>
    </w:p>
    <w:p w:rsidR="008B59C9" w:rsidRDefault="008B59C9" w:rsidP="00A224EC">
      <w:pPr>
        <w:tabs>
          <w:tab w:val="left" w:pos="1701"/>
        </w:tabs>
        <w:spacing w:after="0" w:line="240" w:lineRule="auto"/>
        <w:rPr>
          <w:b/>
          <w:sz w:val="72"/>
          <w:szCs w:val="60"/>
        </w:rPr>
      </w:pPr>
    </w:p>
    <w:p w:rsidR="008B59C9" w:rsidRDefault="008B59C9" w:rsidP="00A224EC">
      <w:pPr>
        <w:tabs>
          <w:tab w:val="left" w:pos="1701"/>
        </w:tabs>
        <w:spacing w:after="0" w:line="240" w:lineRule="auto"/>
        <w:rPr>
          <w:b/>
          <w:sz w:val="72"/>
          <w:szCs w:val="60"/>
        </w:rPr>
      </w:pPr>
    </w:p>
    <w:p w:rsidR="00956DBF" w:rsidRPr="008B59C9" w:rsidRDefault="008B59C9" w:rsidP="00A224EC">
      <w:pPr>
        <w:tabs>
          <w:tab w:val="left" w:pos="1701"/>
        </w:tabs>
        <w:spacing w:after="0" w:line="240" w:lineRule="auto"/>
        <w:rPr>
          <w:b/>
          <w:sz w:val="72"/>
          <w:szCs w:val="72"/>
        </w:rPr>
      </w:pPr>
      <w:r>
        <w:rPr>
          <w:b/>
          <w:sz w:val="72"/>
          <w:szCs w:val="72"/>
        </w:rPr>
        <w:tab/>
      </w:r>
      <w:r w:rsidR="00956DBF" w:rsidRPr="008B59C9">
        <w:rPr>
          <w:b/>
          <w:sz w:val="72"/>
          <w:szCs w:val="72"/>
        </w:rPr>
        <w:t>Teologická fakulta</w:t>
      </w:r>
    </w:p>
    <w:p w:rsidR="00A224EC" w:rsidRPr="008B59C9" w:rsidRDefault="008B59C9" w:rsidP="008B59C9">
      <w:pPr>
        <w:spacing w:after="0" w:line="240" w:lineRule="auto"/>
        <w:ind w:left="708"/>
        <w:rPr>
          <w:b/>
          <w:color w:val="9C5FB5"/>
          <w:sz w:val="72"/>
          <w:szCs w:val="72"/>
        </w:rPr>
      </w:pPr>
      <w:r>
        <w:rPr>
          <w:b/>
          <w:color w:val="9C5FB5"/>
          <w:sz w:val="72"/>
          <w:szCs w:val="72"/>
        </w:rPr>
        <w:t xml:space="preserve">      </w:t>
      </w:r>
      <w:r w:rsidR="00A224EC" w:rsidRPr="008B59C9">
        <w:rPr>
          <w:b/>
          <w:color w:val="9C5FB5"/>
          <w:sz w:val="72"/>
          <w:szCs w:val="72"/>
        </w:rPr>
        <w:t xml:space="preserve">Výroční zpráva </w:t>
      </w:r>
    </w:p>
    <w:p w:rsidR="00A224EC" w:rsidRPr="008B59C9" w:rsidRDefault="008B59C9" w:rsidP="008B59C9">
      <w:pPr>
        <w:spacing w:after="0" w:line="240" w:lineRule="auto"/>
        <w:ind w:left="708" w:firstLine="708"/>
        <w:rPr>
          <w:b/>
          <w:color w:val="9C5FB5"/>
          <w:sz w:val="72"/>
          <w:szCs w:val="72"/>
        </w:rPr>
      </w:pPr>
      <w:r>
        <w:rPr>
          <w:b/>
          <w:color w:val="9C5FB5"/>
          <w:sz w:val="72"/>
          <w:szCs w:val="72"/>
        </w:rPr>
        <w:t xml:space="preserve">  </w:t>
      </w:r>
      <w:r w:rsidR="00956DBF" w:rsidRPr="008B59C9">
        <w:rPr>
          <w:b/>
          <w:color w:val="9C5FB5"/>
          <w:sz w:val="72"/>
          <w:szCs w:val="72"/>
        </w:rPr>
        <w:t>o činnosti za rok 2015</w:t>
      </w:r>
    </w:p>
    <w:p w:rsidR="00A224EC" w:rsidRDefault="008B59C9" w:rsidP="00A224EC">
      <w:bookmarkStart w:id="1" w:name="_Toc485131157"/>
      <w:bookmarkEnd w:id="0"/>
      <w:r>
        <w:rPr>
          <w:noProof/>
          <w:lang w:eastAsia="cs-CZ"/>
        </w:rPr>
        <w:drawing>
          <wp:anchor distT="0" distB="0" distL="114300" distR="114300" simplePos="0" relativeHeight="251659264" behindDoc="0" locked="0" layoutInCell="1" allowOverlap="1" wp14:anchorId="725EE5CC" wp14:editId="3DA2C57C">
            <wp:simplePos x="0" y="0"/>
            <wp:positionH relativeFrom="column">
              <wp:posOffset>1327150</wp:posOffset>
            </wp:positionH>
            <wp:positionV relativeFrom="paragraph">
              <wp:posOffset>990600</wp:posOffset>
            </wp:positionV>
            <wp:extent cx="2678095" cy="2549004"/>
            <wp:effectExtent l="0" t="0" r="8255" b="3810"/>
            <wp:wrapNone/>
            <wp:docPr id="4" name="Obrázek 4" descr="TF_SYMBOL_PANTONE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F_SYMBOL_PANTONE_POSIT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8095" cy="2549004"/>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A224EC" w:rsidRPr="003C24E7" w:rsidRDefault="00A224EC" w:rsidP="00A224EC">
      <w:pPr>
        <w:pStyle w:val="Nadpis1"/>
        <w:rPr>
          <w:color w:val="9C5FB5"/>
        </w:rPr>
      </w:pPr>
      <w:r>
        <w:rPr>
          <w:color w:val="9C5FB5"/>
        </w:rPr>
        <w:lastRenderedPageBreak/>
        <w:t>1</w:t>
      </w:r>
      <w:r w:rsidRPr="003C24E7">
        <w:rPr>
          <w:color w:val="9C5FB5"/>
        </w:rPr>
        <w:t xml:space="preserve"> </w:t>
      </w:r>
      <w:proofErr w:type="gramStart"/>
      <w:r w:rsidRPr="003C24E7">
        <w:rPr>
          <w:color w:val="9C5FB5"/>
        </w:rPr>
        <w:t>Základní</w:t>
      </w:r>
      <w:proofErr w:type="gramEnd"/>
      <w:r w:rsidRPr="003C24E7">
        <w:rPr>
          <w:color w:val="9C5FB5"/>
        </w:rPr>
        <w:t xml:space="preserve"> údaje o TF JU </w:t>
      </w:r>
    </w:p>
    <w:p w:rsidR="00A224EC" w:rsidRPr="00AF5B06" w:rsidRDefault="00A224EC" w:rsidP="00A224EC">
      <w:pPr>
        <w:pStyle w:val="Nadpis2"/>
        <w:spacing w:before="0"/>
        <w:rPr>
          <w:rFonts w:eastAsia="ClaraSans"/>
        </w:rPr>
      </w:pPr>
      <w:r>
        <w:rPr>
          <w:rFonts w:eastAsia="ClaraSans"/>
        </w:rPr>
        <w:t>1</w:t>
      </w:r>
      <w:r w:rsidRPr="00E459C2">
        <w:rPr>
          <w:rFonts w:eastAsia="ClaraSans"/>
        </w:rPr>
        <w:t xml:space="preserve">.1 Kontaktní údaje </w:t>
      </w:r>
    </w:p>
    <w:tbl>
      <w:tblPr>
        <w:tblStyle w:val="Svtlseznamzvraznn4"/>
        <w:tblW w:w="0" w:type="auto"/>
        <w:tblLook w:val="04A0" w:firstRow="1" w:lastRow="0" w:firstColumn="1" w:lastColumn="0" w:noHBand="0" w:noVBand="1"/>
      </w:tblPr>
      <w:tblGrid>
        <w:gridCol w:w="2518"/>
        <w:gridCol w:w="6694"/>
      </w:tblGrid>
      <w:tr w:rsidR="00A224EC" w:rsidTr="007E7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A224EC" w:rsidRPr="00AF5B06" w:rsidRDefault="00A224EC" w:rsidP="007E79B1">
            <w:pPr>
              <w:rPr>
                <w:b w:val="0"/>
              </w:rPr>
            </w:pPr>
            <w:r w:rsidRPr="00903C55">
              <w:rPr>
                <w:color w:val="auto"/>
              </w:rPr>
              <w:t>Název</w:t>
            </w:r>
          </w:p>
        </w:tc>
        <w:tc>
          <w:tcPr>
            <w:tcW w:w="6694" w:type="dxa"/>
            <w:shd w:val="clear" w:color="auto" w:fill="auto"/>
          </w:tcPr>
          <w:p w:rsidR="00A224EC" w:rsidRPr="00903C55" w:rsidRDefault="00A224EC" w:rsidP="007E79B1">
            <w:pPr>
              <w:cnfStyle w:val="100000000000" w:firstRow="1" w:lastRow="0" w:firstColumn="0" w:lastColumn="0" w:oddVBand="0" w:evenVBand="0" w:oddHBand="0" w:evenHBand="0" w:firstRowFirstColumn="0" w:firstRowLastColumn="0" w:lastRowFirstColumn="0" w:lastRowLastColumn="0"/>
              <w:rPr>
                <w:b w:val="0"/>
                <w:color w:val="auto"/>
              </w:rPr>
            </w:pPr>
            <w:r w:rsidRPr="00903C55">
              <w:rPr>
                <w:b w:val="0"/>
                <w:color w:val="auto"/>
              </w:rPr>
              <w:t>Teologická fakulta Jihočeské univerzity v Českých Budějovicích</w:t>
            </w:r>
          </w:p>
        </w:tc>
      </w:tr>
      <w:tr w:rsidR="00A224EC" w:rsidTr="007E7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7E79B1">
            <w:pPr>
              <w:rPr>
                <w:b w:val="0"/>
              </w:rPr>
            </w:pPr>
            <w:r>
              <w:t>Zkratka</w:t>
            </w:r>
          </w:p>
        </w:tc>
        <w:tc>
          <w:tcPr>
            <w:tcW w:w="6694" w:type="dxa"/>
          </w:tcPr>
          <w:p w:rsidR="00A224EC" w:rsidRDefault="00A224EC" w:rsidP="007E79B1">
            <w:pPr>
              <w:cnfStyle w:val="000000100000" w:firstRow="0" w:lastRow="0" w:firstColumn="0" w:lastColumn="0" w:oddVBand="0" w:evenVBand="0" w:oddHBand="1" w:evenHBand="0" w:firstRowFirstColumn="0" w:firstRowLastColumn="0" w:lastRowFirstColumn="0" w:lastRowLastColumn="0"/>
            </w:pPr>
            <w:r>
              <w:t>TF JU</w:t>
            </w:r>
          </w:p>
        </w:tc>
      </w:tr>
      <w:tr w:rsidR="00A224EC" w:rsidTr="007E79B1">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7E79B1">
            <w:pPr>
              <w:rPr>
                <w:b w:val="0"/>
              </w:rPr>
            </w:pPr>
            <w:r>
              <w:t>Kontaktní adresa</w:t>
            </w:r>
          </w:p>
        </w:tc>
        <w:tc>
          <w:tcPr>
            <w:tcW w:w="6694" w:type="dxa"/>
          </w:tcPr>
          <w:p w:rsidR="00A224EC" w:rsidRDefault="00A224EC" w:rsidP="007E79B1">
            <w:pPr>
              <w:cnfStyle w:val="000000000000" w:firstRow="0" w:lastRow="0" w:firstColumn="0" w:lastColumn="0" w:oddVBand="0" w:evenVBand="0" w:oddHBand="0" w:evenHBand="0" w:firstRowFirstColumn="0" w:firstRowLastColumn="0" w:lastRowFirstColumn="0" w:lastRowLastColumn="0"/>
            </w:pPr>
            <w:r>
              <w:t>Kněžská 8, České Budějovice, 370 01</w:t>
            </w:r>
          </w:p>
        </w:tc>
      </w:tr>
      <w:tr w:rsidR="00A224EC" w:rsidTr="007E7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224EC" w:rsidRPr="00AF5B06" w:rsidRDefault="00A224EC" w:rsidP="007E79B1">
            <w:pPr>
              <w:rPr>
                <w:b w:val="0"/>
              </w:rPr>
            </w:pPr>
            <w:r>
              <w:t>www stránky</w:t>
            </w:r>
          </w:p>
        </w:tc>
        <w:tc>
          <w:tcPr>
            <w:tcW w:w="6694" w:type="dxa"/>
          </w:tcPr>
          <w:p w:rsidR="00A224EC" w:rsidRDefault="00A224EC" w:rsidP="007E79B1">
            <w:pPr>
              <w:cnfStyle w:val="000000100000" w:firstRow="0" w:lastRow="0" w:firstColumn="0" w:lastColumn="0" w:oddVBand="0" w:evenVBand="0" w:oddHBand="1" w:evenHBand="0" w:firstRowFirstColumn="0" w:firstRowLastColumn="0" w:lastRowFirstColumn="0" w:lastRowLastColumn="0"/>
            </w:pPr>
            <w:r>
              <w:t>www.tf.jcu.cz</w:t>
            </w:r>
          </w:p>
        </w:tc>
      </w:tr>
    </w:tbl>
    <w:p w:rsidR="00A224EC" w:rsidRDefault="00A224EC" w:rsidP="00A224EC"/>
    <w:p w:rsidR="00413E36" w:rsidRDefault="00413E36" w:rsidP="00413E36">
      <w:pPr>
        <w:pStyle w:val="Nadpis2"/>
        <w:spacing w:before="0"/>
        <w:rPr>
          <w:rFonts w:eastAsia="ClaraSans"/>
        </w:rPr>
      </w:pPr>
      <w:r>
        <w:rPr>
          <w:rFonts w:eastAsia="ClaraSans"/>
        </w:rPr>
        <w:t>1</w:t>
      </w:r>
      <w:r w:rsidRPr="00E459C2">
        <w:rPr>
          <w:rFonts w:eastAsia="ClaraSans"/>
        </w:rPr>
        <w:t>.2 Organizační schéma TF JU</w:t>
      </w:r>
      <w:bookmarkEnd w:id="1"/>
      <w:r w:rsidRPr="00E459C2">
        <w:rPr>
          <w:rFonts w:eastAsia="ClaraSans"/>
        </w:rPr>
        <w:t xml:space="preserve"> </w:t>
      </w:r>
    </w:p>
    <w:p w:rsidR="00413E36" w:rsidRPr="00AB4FBF" w:rsidRDefault="00413E36" w:rsidP="00413E36">
      <w:r>
        <w:rPr>
          <w:noProof/>
          <w:lang w:eastAsia="cs-CZ"/>
        </w:rPr>
        <w:drawing>
          <wp:inline distT="0" distB="0" distL="0" distR="0" wp14:anchorId="56570208" wp14:editId="62F5C9F7">
            <wp:extent cx="5791200" cy="4143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B59C9" w:rsidRDefault="008B59C9">
      <w:pPr>
        <w:rPr>
          <w:rFonts w:eastAsia="ClaraSans" w:cstheme="majorBidi"/>
          <w:b/>
          <w:bCs/>
          <w:sz w:val="24"/>
          <w:szCs w:val="26"/>
        </w:rPr>
      </w:pPr>
      <w:bookmarkStart w:id="2" w:name="_Toc485131158"/>
    </w:p>
    <w:p w:rsidR="00413E36" w:rsidRPr="00E459C2" w:rsidRDefault="00413E36" w:rsidP="00413E36">
      <w:pPr>
        <w:pStyle w:val="Nadpis2"/>
        <w:spacing w:before="0"/>
        <w:rPr>
          <w:rFonts w:eastAsia="ClaraSans"/>
        </w:rPr>
      </w:pPr>
      <w:r>
        <w:rPr>
          <w:rFonts w:eastAsia="ClaraSans"/>
        </w:rPr>
        <w:t>1</w:t>
      </w:r>
      <w:r w:rsidRPr="00E459C2">
        <w:rPr>
          <w:rFonts w:eastAsia="ClaraSans"/>
        </w:rPr>
        <w:t>.3 Složení orgánů TF JU</w:t>
      </w:r>
      <w:bookmarkEnd w:id="2"/>
      <w:r w:rsidRPr="00E459C2">
        <w:rPr>
          <w:rFonts w:eastAsia="ClaraSans"/>
        </w:rPr>
        <w:t xml:space="preserve"> </w:t>
      </w:r>
    </w:p>
    <w:p w:rsidR="00413E36" w:rsidRPr="00413E36" w:rsidRDefault="00413E36" w:rsidP="00413E36">
      <w:pPr>
        <w:pStyle w:val="Nadpis3"/>
        <w:spacing w:before="0"/>
        <w:rPr>
          <w:rFonts w:eastAsia="ClaraSans"/>
        </w:rPr>
      </w:pPr>
      <w:bookmarkStart w:id="3" w:name="_Toc485131159"/>
      <w:r>
        <w:rPr>
          <w:rFonts w:eastAsia="ClaraSans"/>
        </w:rPr>
        <w:t>1</w:t>
      </w:r>
      <w:r w:rsidRPr="00E459C2">
        <w:rPr>
          <w:rFonts w:eastAsia="ClaraSans"/>
        </w:rPr>
        <w:t>.3.1 Vedení TF JU</w:t>
      </w:r>
      <w:bookmarkEnd w:id="3"/>
      <w:r w:rsidRPr="00E459C2">
        <w:rPr>
          <w:rFonts w:eastAsia="ClaraSans"/>
        </w:rPr>
        <w:t xml:space="preserve"> </w:t>
      </w:r>
    </w:p>
    <w:tbl>
      <w:tblPr>
        <w:tblStyle w:val="Svtlseznamzvraznn4"/>
        <w:tblW w:w="0" w:type="auto"/>
        <w:tblLook w:val="04A0" w:firstRow="1" w:lastRow="0" w:firstColumn="1" w:lastColumn="0" w:noHBand="0" w:noVBand="1"/>
      </w:tblPr>
      <w:tblGrid>
        <w:gridCol w:w="4606"/>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1629FA" w:rsidRDefault="00413E36" w:rsidP="00B5767F">
            <w:pPr>
              <w:rPr>
                <w:color w:val="auto"/>
              </w:rPr>
            </w:pPr>
            <w:r>
              <w:rPr>
                <w:color w:val="auto"/>
              </w:rPr>
              <w:t>Děkan</w:t>
            </w:r>
          </w:p>
        </w:tc>
        <w:tc>
          <w:tcPr>
            <w:tcW w:w="4606" w:type="dxa"/>
            <w:shd w:val="clear" w:color="auto" w:fill="auto"/>
          </w:tcPr>
          <w:p w:rsidR="00413E36" w:rsidRPr="001629FA" w:rsidRDefault="00413E36"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doc. Tomáš </w:t>
            </w:r>
            <w:proofErr w:type="spellStart"/>
            <w:r>
              <w:rPr>
                <w:b w:val="0"/>
                <w:color w:val="auto"/>
              </w:rPr>
              <w:t>Machula</w:t>
            </w:r>
            <w:proofErr w:type="spellEnd"/>
            <w:r>
              <w:rPr>
                <w:b w:val="0"/>
                <w:color w:val="auto"/>
              </w:rPr>
              <w:t xml:space="preserve">, Ph.D., </w:t>
            </w:r>
            <w:proofErr w:type="spellStart"/>
            <w:r>
              <w:rPr>
                <w:b w:val="0"/>
                <w:color w:val="auto"/>
              </w:rPr>
              <w:t>Th.D</w:t>
            </w:r>
            <w:proofErr w:type="spellEnd"/>
            <w:r>
              <w:rPr>
                <w:b w:val="0"/>
                <w:color w:val="auto"/>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vědu a výzkum</w:t>
            </w:r>
          </w:p>
        </w:tc>
        <w:tc>
          <w:tcPr>
            <w:tcW w:w="4606" w:type="dxa"/>
          </w:tcPr>
          <w:p w:rsidR="00413E36" w:rsidRPr="001629FA" w:rsidRDefault="00413E36" w:rsidP="00413E36">
            <w:pPr>
              <w:cnfStyle w:val="000000100000" w:firstRow="0" w:lastRow="0" w:firstColumn="0" w:lastColumn="0" w:oddVBand="0" w:evenVBand="0" w:oddHBand="1" w:evenHBand="0" w:firstRowFirstColumn="0" w:firstRowLastColumn="0" w:lastRowFirstColumn="0" w:lastRowLastColumn="0"/>
            </w:pPr>
            <w:r>
              <w:t xml:space="preserve">doc. Michal Opatrný, Dr. </w:t>
            </w:r>
            <w:proofErr w:type="spellStart"/>
            <w:r>
              <w:t>theol</w:t>
            </w:r>
            <w:proofErr w:type="spellEnd"/>
            <w:r>
              <w:t xml:space="preserve">. </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studijní a pedagogickou činnost</w:t>
            </w:r>
          </w:p>
        </w:tc>
        <w:tc>
          <w:tcPr>
            <w:tcW w:w="4606" w:type="dxa"/>
          </w:tcPr>
          <w:p w:rsidR="00413E36" w:rsidRPr="001629FA" w:rsidRDefault="00413E36" w:rsidP="00B5767F">
            <w:pPr>
              <w:cnfStyle w:val="000000000000" w:firstRow="0" w:lastRow="0" w:firstColumn="0" w:lastColumn="0" w:oddVBand="0" w:evenVBand="0" w:oddHBand="0" w:evenHBand="0" w:firstRowFirstColumn="0" w:firstRowLastColumn="0" w:lastRowFirstColumn="0" w:lastRowLastColumn="0"/>
            </w:pPr>
            <w:r>
              <w:t xml:space="preserve">PaedDr. Petr </w:t>
            </w:r>
            <w:proofErr w:type="spellStart"/>
            <w:r>
              <w:t>Bauman</w:t>
            </w:r>
            <w:proofErr w:type="spellEnd"/>
            <w:r>
              <w:t xml:space="preserve">, Ph.D.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rozvoj</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doc. ThDr. Rudolf Svoboda, </w:t>
            </w:r>
            <w:proofErr w:type="spellStart"/>
            <w:r>
              <w:t>Th.D</w:t>
            </w:r>
            <w:proofErr w:type="spellEnd"/>
            <w: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Proděkan pro zahraniční vztahy</w:t>
            </w:r>
          </w:p>
        </w:tc>
        <w:tc>
          <w:tcPr>
            <w:tcW w:w="4606" w:type="dxa"/>
          </w:tcPr>
          <w:p w:rsidR="00413E36" w:rsidRPr="001629FA" w:rsidRDefault="00413E36" w:rsidP="00B5767F">
            <w:pPr>
              <w:cnfStyle w:val="000000000000" w:firstRow="0" w:lastRow="0" w:firstColumn="0" w:lastColumn="0" w:oddVBand="0" w:evenVBand="0" w:oddHBand="0" w:evenHBand="0" w:firstRowFirstColumn="0" w:firstRowLastColumn="0" w:lastRowFirstColumn="0" w:lastRowLastColumn="0"/>
            </w:pPr>
            <w:proofErr w:type="spellStart"/>
            <w:r>
              <w:t>ThLic</w:t>
            </w:r>
            <w:proofErr w:type="spellEnd"/>
            <w:r>
              <w:t xml:space="preserve">. Adam </w:t>
            </w:r>
            <w:proofErr w:type="spellStart"/>
            <w:r>
              <w:t>Mackerle</w:t>
            </w:r>
            <w:proofErr w:type="spellEnd"/>
            <w:r>
              <w:t xml:space="preserve">, </w:t>
            </w:r>
            <w:proofErr w:type="spellStart"/>
            <w:r>
              <w:t>Th.D</w:t>
            </w:r>
            <w:proofErr w:type="spellEnd"/>
            <w:r>
              <w:t xml:space="preserve">.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1629FA" w:rsidRDefault="00413E36" w:rsidP="00B5767F">
            <w:r>
              <w:t>Tajemnice</w:t>
            </w:r>
          </w:p>
        </w:tc>
        <w:tc>
          <w:tcPr>
            <w:tcW w:w="4606" w:type="dxa"/>
          </w:tcPr>
          <w:p w:rsidR="00413E36" w:rsidRPr="001629FA" w:rsidRDefault="00413E36" w:rsidP="00B5767F">
            <w:pPr>
              <w:cnfStyle w:val="000000100000" w:firstRow="0" w:lastRow="0" w:firstColumn="0" w:lastColumn="0" w:oddVBand="0" w:evenVBand="0" w:oddHBand="1" w:evenHBand="0" w:firstRowFirstColumn="0" w:firstRowLastColumn="0" w:lastRowFirstColumn="0" w:lastRowLastColumn="0"/>
            </w:pPr>
            <w:r>
              <w:t xml:space="preserve">Ing. Jindřiška Hledíková </w:t>
            </w:r>
          </w:p>
        </w:tc>
      </w:tr>
    </w:tbl>
    <w:p w:rsidR="00413E36" w:rsidRDefault="00413E36" w:rsidP="00413E36">
      <w:pPr>
        <w:pStyle w:val="Nadpis3"/>
        <w:spacing w:before="0"/>
        <w:rPr>
          <w:rFonts w:eastAsia="ClaraSans"/>
          <w:b w:val="0"/>
          <w:i/>
        </w:rPr>
      </w:pPr>
      <w:bookmarkStart w:id="4" w:name="_Toc485131160"/>
      <w:r>
        <w:rPr>
          <w:rFonts w:eastAsia="ClaraSans"/>
        </w:rPr>
        <w:lastRenderedPageBreak/>
        <w:t>1</w:t>
      </w:r>
      <w:r w:rsidRPr="00E459C2">
        <w:rPr>
          <w:rFonts w:eastAsia="ClaraSans"/>
        </w:rPr>
        <w:t>.3.2 Vědecká rada TF JU</w:t>
      </w:r>
      <w:bookmarkEnd w:id="4"/>
    </w:p>
    <w:tbl>
      <w:tblPr>
        <w:tblStyle w:val="Svtlseznamzvraznn4"/>
        <w:tblW w:w="0" w:type="auto"/>
        <w:tblLook w:val="04A0" w:firstRow="1" w:lastRow="0" w:firstColumn="1" w:lastColumn="0" w:noHBand="0" w:noVBand="1"/>
      </w:tblPr>
      <w:tblGrid>
        <w:gridCol w:w="4606"/>
      </w:tblGrid>
      <w:tr w:rsidR="00413E36" w:rsidTr="00413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873A3D" w:rsidRDefault="00413E36" w:rsidP="00B5767F">
            <w:pPr>
              <w:pStyle w:val="Nadpis3"/>
              <w:spacing w:before="0"/>
              <w:outlineLvl w:val="2"/>
              <w:rPr>
                <w:rFonts w:eastAsia="ClaraSans"/>
              </w:rPr>
            </w:pPr>
            <w:bookmarkStart w:id="5" w:name="_Toc485130972"/>
            <w:bookmarkStart w:id="6" w:name="_Toc485131163"/>
            <w:r w:rsidRPr="00413E36">
              <w:rPr>
                <w:rFonts w:eastAsia="ClaraSans"/>
                <w:color w:val="auto"/>
              </w:rPr>
              <w:t xml:space="preserve">prof. Pavel </w:t>
            </w:r>
            <w:proofErr w:type="spellStart"/>
            <w:r w:rsidRPr="00413E36">
              <w:rPr>
                <w:rFonts w:eastAsia="ClaraSans"/>
                <w:color w:val="auto"/>
              </w:rPr>
              <w:t>Ambros</w:t>
            </w:r>
            <w:proofErr w:type="spellEnd"/>
            <w:r w:rsidRPr="00413E36">
              <w:rPr>
                <w:rFonts w:eastAsia="ClaraSans"/>
                <w:color w:val="auto"/>
              </w:rPr>
              <w:t xml:space="preserve">, </w:t>
            </w:r>
            <w:proofErr w:type="spellStart"/>
            <w:r w:rsidRPr="00413E36">
              <w:rPr>
                <w:rFonts w:eastAsia="ClaraSans"/>
                <w:color w:val="auto"/>
              </w:rPr>
              <w:t>Th.D</w:t>
            </w:r>
            <w:proofErr w:type="spellEnd"/>
            <w:r w:rsidRPr="00413E36">
              <w:rPr>
                <w:rFonts w:eastAsia="ClaraSans"/>
                <w:color w:val="auto"/>
              </w:rPr>
              <w:t>.</w:t>
            </w:r>
            <w:bookmarkEnd w:id="5"/>
            <w:bookmarkEnd w:id="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7" w:name="_Toc485130974"/>
            <w:bookmarkStart w:id="8" w:name="_Toc485131165"/>
            <w:r>
              <w:rPr>
                <w:rFonts w:eastAsia="ClaraSans"/>
              </w:rPr>
              <w:t>doc. Mgr. Tomáš Bubík, Ph.D.</w:t>
            </w:r>
            <w:bookmarkEnd w:id="7"/>
            <w:bookmarkEnd w:id="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9" w:name="_Toc485130976"/>
            <w:bookmarkStart w:id="10" w:name="_Toc485131167"/>
            <w:r>
              <w:rPr>
                <w:rFonts w:eastAsia="ClaraSans"/>
              </w:rPr>
              <w:t>Mgr. Petr Dvořák, Ph.D.</w:t>
            </w:r>
            <w:bookmarkEnd w:id="9"/>
            <w:bookmarkEnd w:id="1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11" w:name="_Toc485130978"/>
            <w:bookmarkStart w:id="12" w:name="_Toc485131169"/>
            <w:r>
              <w:rPr>
                <w:rFonts w:eastAsia="ClaraSans"/>
              </w:rPr>
              <w:t xml:space="preserve">doc. Daniel </w:t>
            </w:r>
            <w:proofErr w:type="spellStart"/>
            <w:r>
              <w:rPr>
                <w:rFonts w:eastAsia="ClaraSans"/>
              </w:rPr>
              <w:t>Heider</w:t>
            </w:r>
            <w:proofErr w:type="spellEnd"/>
            <w:r>
              <w:rPr>
                <w:rFonts w:eastAsia="ClaraSans"/>
              </w:rPr>
              <w:t>, Ph.D.</w:t>
            </w:r>
            <w:bookmarkEnd w:id="11"/>
            <w:bookmarkEnd w:id="12"/>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873A3D" w:rsidRDefault="00413E36" w:rsidP="00B5767F">
            <w:pPr>
              <w:pStyle w:val="Nadpis3"/>
              <w:spacing w:before="0"/>
              <w:outlineLvl w:val="2"/>
              <w:rPr>
                <w:rFonts w:eastAsia="ClaraSans"/>
              </w:rPr>
            </w:pPr>
            <w:bookmarkStart w:id="13" w:name="_Toc485130980"/>
            <w:bookmarkStart w:id="14" w:name="_Toc485131171"/>
            <w:r>
              <w:rPr>
                <w:rFonts w:eastAsia="ClaraSans"/>
              </w:rPr>
              <w:t xml:space="preserve">doc. Michal </w:t>
            </w:r>
            <w:proofErr w:type="spellStart"/>
            <w:r>
              <w:rPr>
                <w:rFonts w:eastAsia="ClaraSans"/>
              </w:rPr>
              <w:t>Kaplánek</w:t>
            </w:r>
            <w:proofErr w:type="spellEnd"/>
            <w:r>
              <w:rPr>
                <w:rFonts w:eastAsia="ClaraSans"/>
              </w:rPr>
              <w:t xml:space="preserve">, </w:t>
            </w:r>
            <w:proofErr w:type="spellStart"/>
            <w:r>
              <w:rPr>
                <w:rFonts w:eastAsia="ClaraSans"/>
              </w:rPr>
              <w:t>Th.D</w:t>
            </w:r>
            <w:proofErr w:type="spellEnd"/>
            <w:r>
              <w:rPr>
                <w:rFonts w:eastAsia="ClaraSans"/>
              </w:rPr>
              <w:t>.</w:t>
            </w:r>
            <w:bookmarkEnd w:id="13"/>
            <w:bookmarkEnd w:id="14"/>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5" w:name="_Toc485130982"/>
            <w:bookmarkStart w:id="16" w:name="_Toc485131173"/>
            <w:r>
              <w:rPr>
                <w:rFonts w:eastAsia="ClaraSans"/>
              </w:rPr>
              <w:t xml:space="preserve">Mgr. Martin </w:t>
            </w:r>
            <w:proofErr w:type="spellStart"/>
            <w:r>
              <w:rPr>
                <w:rFonts w:eastAsia="ClaraSans"/>
              </w:rPr>
              <w:t>Klapetek</w:t>
            </w:r>
            <w:proofErr w:type="spellEnd"/>
            <w:r>
              <w:rPr>
                <w:rFonts w:eastAsia="ClaraSans"/>
              </w:rPr>
              <w:t>, Ph.D.</w:t>
            </w:r>
            <w:bookmarkEnd w:id="15"/>
            <w:bookmarkEnd w:id="16"/>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7" w:name="_Toc485130984"/>
            <w:bookmarkStart w:id="18" w:name="_Toc485131175"/>
            <w:proofErr w:type="spellStart"/>
            <w:r>
              <w:rPr>
                <w:rFonts w:eastAsia="ClaraSans"/>
              </w:rPr>
              <w:t>Mons</w:t>
            </w:r>
            <w:proofErr w:type="spellEnd"/>
            <w:r>
              <w:rPr>
                <w:rFonts w:eastAsia="ClaraSans"/>
              </w:rPr>
              <w:t xml:space="preserve">. ThDr. Vlastimil Kročil, </w:t>
            </w:r>
            <w:proofErr w:type="spellStart"/>
            <w:r>
              <w:rPr>
                <w:rFonts w:eastAsia="ClaraSans"/>
              </w:rPr>
              <w:t>Th.D</w:t>
            </w:r>
            <w:proofErr w:type="spellEnd"/>
            <w:r>
              <w:rPr>
                <w:rFonts w:eastAsia="ClaraSans"/>
              </w:rPr>
              <w:t>.</w:t>
            </w:r>
            <w:bookmarkEnd w:id="17"/>
            <w:bookmarkEnd w:id="18"/>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19" w:name="_Toc485130986"/>
            <w:bookmarkStart w:id="20" w:name="_Toc485131177"/>
            <w:r w:rsidRPr="00074848">
              <w:t xml:space="preserve">Dr. Ing. Alois Křišťan, </w:t>
            </w:r>
            <w:proofErr w:type="spellStart"/>
            <w:r w:rsidRPr="00074848">
              <w:t>Th.D</w:t>
            </w:r>
            <w:proofErr w:type="spellEnd"/>
            <w:r w:rsidRPr="00074848">
              <w:t>.</w:t>
            </w:r>
            <w:bookmarkEnd w:id="19"/>
            <w:bookmarkEnd w:id="20"/>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1" w:name="_Toc485130988"/>
            <w:bookmarkStart w:id="22" w:name="_Toc485131179"/>
            <w:r w:rsidRPr="00074848">
              <w:rPr>
                <w:rFonts w:eastAsia="ClaraSans"/>
              </w:rPr>
              <w:t xml:space="preserve">doc. Tomáš </w:t>
            </w:r>
            <w:proofErr w:type="spellStart"/>
            <w:r w:rsidRPr="00074848">
              <w:rPr>
                <w:rFonts w:eastAsia="ClaraSans"/>
              </w:rPr>
              <w:t>Machula</w:t>
            </w:r>
            <w:proofErr w:type="spellEnd"/>
            <w:r w:rsidRPr="00074848">
              <w:rPr>
                <w:rFonts w:eastAsia="ClaraSans"/>
              </w:rPr>
              <w:t xml:space="preserve">, Ph.D., </w:t>
            </w:r>
            <w:proofErr w:type="spellStart"/>
            <w:r w:rsidRPr="00074848">
              <w:rPr>
                <w:rFonts w:eastAsia="ClaraSans"/>
              </w:rPr>
              <w:t>Th.D</w:t>
            </w:r>
            <w:proofErr w:type="spellEnd"/>
            <w:r w:rsidRPr="00074848">
              <w:rPr>
                <w:rFonts w:eastAsia="ClaraSans"/>
              </w:rPr>
              <w:t>.</w:t>
            </w:r>
            <w:bookmarkEnd w:id="21"/>
            <w:bookmarkEnd w:id="22"/>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i/>
              </w:rPr>
            </w:pPr>
            <w:bookmarkStart w:id="23" w:name="_Toc485130990"/>
            <w:bookmarkStart w:id="24" w:name="_Toc485131181"/>
            <w:r w:rsidRPr="00074848">
              <w:rPr>
                <w:rFonts w:eastAsia="ClaraSans"/>
              </w:rPr>
              <w:t xml:space="preserve">prof. ThDr. Jan B. </w:t>
            </w:r>
            <w:proofErr w:type="spellStart"/>
            <w:r w:rsidRPr="00074848">
              <w:rPr>
                <w:rFonts w:eastAsia="ClaraSans"/>
              </w:rPr>
              <w:t>Lášek</w:t>
            </w:r>
            <w:bookmarkEnd w:id="23"/>
            <w:bookmarkEnd w:id="24"/>
            <w:proofErr w:type="spellEnd"/>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5" w:name="_Toc485130992"/>
            <w:bookmarkStart w:id="26" w:name="_Toc485131183"/>
            <w:r>
              <w:t>doc. PhDr. Ludmila Muchová, Ph.D.</w:t>
            </w:r>
            <w:bookmarkEnd w:id="25"/>
            <w:bookmarkEnd w:id="2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7" w:name="_Toc485130994"/>
            <w:bookmarkStart w:id="28" w:name="_Toc485131185"/>
            <w:r>
              <w:rPr>
                <w:rFonts w:eastAsia="ClaraSans"/>
              </w:rPr>
              <w:t>prof. PhDr. Libor Musil, CSc.</w:t>
            </w:r>
            <w:bookmarkEnd w:id="27"/>
            <w:bookmarkEnd w:id="2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29" w:name="_Toc485130996"/>
            <w:bookmarkStart w:id="30" w:name="_Toc485131187"/>
            <w:r>
              <w:rPr>
                <w:rFonts w:eastAsia="ClaraSans"/>
              </w:rPr>
              <w:t>doc. PhDr. Jiří Němec, Ph.D.</w:t>
            </w:r>
            <w:bookmarkEnd w:id="29"/>
            <w:bookmarkEnd w:id="3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1" w:name="_Toc485130998"/>
            <w:bookmarkStart w:id="32" w:name="_Toc485131189"/>
            <w:r>
              <w:rPr>
                <w:rFonts w:eastAsia="ClaraSans"/>
              </w:rPr>
              <w:t xml:space="preserve">prof. </w:t>
            </w:r>
            <w:proofErr w:type="spellStart"/>
            <w:r>
              <w:rPr>
                <w:rFonts w:eastAsia="ClaraSans"/>
              </w:rPr>
              <w:t>PhLic</w:t>
            </w:r>
            <w:proofErr w:type="spellEnd"/>
            <w:r>
              <w:rPr>
                <w:rFonts w:eastAsia="ClaraSans"/>
              </w:rPr>
              <w:t xml:space="preserve">. Vojtěch Novotný, </w:t>
            </w:r>
            <w:proofErr w:type="spellStart"/>
            <w:r>
              <w:rPr>
                <w:rFonts w:eastAsia="ClaraSans"/>
              </w:rPr>
              <w:t>Th.D</w:t>
            </w:r>
            <w:proofErr w:type="spellEnd"/>
            <w:r>
              <w:rPr>
                <w:rFonts w:eastAsia="ClaraSans"/>
              </w:rPr>
              <w:t>.</w:t>
            </w:r>
            <w:bookmarkEnd w:id="31"/>
            <w:bookmarkEnd w:id="32"/>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3" w:name="_Toc485131000"/>
            <w:bookmarkStart w:id="34" w:name="_Toc485131191"/>
            <w:r>
              <w:t xml:space="preserve">doc. Michal Opatrný, Dr. </w:t>
            </w:r>
            <w:proofErr w:type="spellStart"/>
            <w:r>
              <w:t>theol</w:t>
            </w:r>
            <w:proofErr w:type="spellEnd"/>
            <w:r>
              <w:t>.</w:t>
            </w:r>
            <w:bookmarkEnd w:id="33"/>
            <w:bookmarkEnd w:id="34"/>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5" w:name="_Toc485131002"/>
            <w:bookmarkStart w:id="36" w:name="_Toc485131193"/>
            <w:r>
              <w:t>prof. PaedDr. Vladimír Papoušek, CSc.</w:t>
            </w:r>
            <w:bookmarkEnd w:id="35"/>
            <w:bookmarkEnd w:id="36"/>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7" w:name="_Toc485131004"/>
            <w:bookmarkStart w:id="38" w:name="_Toc485131195"/>
            <w:r>
              <w:rPr>
                <w:rFonts w:eastAsia="ClaraSans"/>
              </w:rPr>
              <w:t xml:space="preserve">Mgr. Adolf </w:t>
            </w:r>
            <w:proofErr w:type="spellStart"/>
            <w:r>
              <w:rPr>
                <w:rFonts w:eastAsia="ClaraSans"/>
              </w:rPr>
              <w:t>Pintíř</w:t>
            </w:r>
            <w:bookmarkEnd w:id="37"/>
            <w:bookmarkEnd w:id="38"/>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39" w:name="_Toc485131006"/>
            <w:bookmarkStart w:id="40" w:name="_Toc485131197"/>
            <w:r>
              <w:rPr>
                <w:rFonts w:eastAsia="ClaraSans"/>
              </w:rPr>
              <w:t xml:space="preserve">doc. PhDr. </w:t>
            </w:r>
            <w:proofErr w:type="spellStart"/>
            <w:r>
              <w:rPr>
                <w:rFonts w:eastAsia="ClaraSans"/>
              </w:rPr>
              <w:t>Mireia</w:t>
            </w:r>
            <w:proofErr w:type="spellEnd"/>
            <w:r>
              <w:rPr>
                <w:rFonts w:eastAsia="ClaraSans"/>
              </w:rPr>
              <w:t xml:space="preserve"> </w:t>
            </w:r>
            <w:proofErr w:type="spellStart"/>
            <w:r>
              <w:rPr>
                <w:rFonts w:eastAsia="ClaraSans"/>
              </w:rPr>
              <w:t>Ryškový</w:t>
            </w:r>
            <w:proofErr w:type="spellEnd"/>
            <w:r>
              <w:rPr>
                <w:rFonts w:eastAsia="ClaraSans"/>
              </w:rPr>
              <w:t xml:space="preserve">, </w:t>
            </w:r>
            <w:proofErr w:type="spellStart"/>
            <w:r>
              <w:rPr>
                <w:rFonts w:eastAsia="ClaraSans"/>
              </w:rPr>
              <w:t>Th.D</w:t>
            </w:r>
            <w:proofErr w:type="spellEnd"/>
            <w:r>
              <w:rPr>
                <w:rFonts w:eastAsia="ClaraSans"/>
              </w:rPr>
              <w:t>.</w:t>
            </w:r>
            <w:bookmarkEnd w:id="39"/>
            <w:bookmarkEnd w:id="40"/>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1" w:name="_Toc485131008"/>
            <w:bookmarkStart w:id="42" w:name="_Toc485131199"/>
            <w:r>
              <w:t xml:space="preserve">prof. Dr. Karel Skalický, </w:t>
            </w:r>
            <w:proofErr w:type="spellStart"/>
            <w:r>
              <w:t>Th.D</w:t>
            </w:r>
            <w:proofErr w:type="spellEnd"/>
            <w:r>
              <w:t>.</w:t>
            </w:r>
            <w:bookmarkEnd w:id="41"/>
            <w:bookmarkEnd w:id="42"/>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3" w:name="_Toc485131010"/>
            <w:bookmarkStart w:id="44" w:name="_Toc485131201"/>
            <w:r>
              <w:t xml:space="preserve">doc. ThDr. Rudolf Svoboda, </w:t>
            </w:r>
            <w:proofErr w:type="spellStart"/>
            <w:r>
              <w:t>Th.D</w:t>
            </w:r>
            <w:proofErr w:type="spellEnd"/>
            <w:r>
              <w:t>.</w:t>
            </w:r>
            <w:bookmarkEnd w:id="43"/>
            <w:bookmarkEnd w:id="44"/>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5" w:name="_Toc485131012"/>
            <w:bookmarkStart w:id="46" w:name="_Toc485131203"/>
            <w:r>
              <w:t xml:space="preserve">doc. Jindřich Šrajer, </w:t>
            </w:r>
            <w:proofErr w:type="spellStart"/>
            <w:r>
              <w:t>Dr.theol</w:t>
            </w:r>
            <w:proofErr w:type="spellEnd"/>
            <w:r>
              <w:t>.</w:t>
            </w:r>
            <w:bookmarkEnd w:id="45"/>
            <w:bookmarkEnd w:id="46"/>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7" w:name="_Toc485131014"/>
            <w:bookmarkStart w:id="48" w:name="_Toc485131205"/>
            <w:r>
              <w:t>Mgr. Petr Urban, Ph.D.</w:t>
            </w:r>
            <w:bookmarkEnd w:id="47"/>
            <w:bookmarkEnd w:id="48"/>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49" w:name="_Toc485131016"/>
            <w:bookmarkStart w:id="50" w:name="_Toc485131207"/>
            <w:r>
              <w:t xml:space="preserve">prof. Jaroslav Vokoun, </w:t>
            </w:r>
            <w:proofErr w:type="spellStart"/>
            <w:r>
              <w:t>Th.D</w:t>
            </w:r>
            <w:proofErr w:type="spellEnd"/>
            <w:r>
              <w:t>.</w:t>
            </w:r>
            <w:bookmarkEnd w:id="49"/>
            <w:bookmarkEnd w:id="50"/>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074848" w:rsidRDefault="00413E36" w:rsidP="00B5767F">
            <w:pPr>
              <w:pStyle w:val="Nadpis3"/>
              <w:spacing w:before="0"/>
              <w:outlineLvl w:val="2"/>
              <w:rPr>
                <w:rFonts w:eastAsia="ClaraSans"/>
              </w:rPr>
            </w:pPr>
            <w:bookmarkStart w:id="51" w:name="_Toc485131018"/>
            <w:bookmarkStart w:id="52" w:name="_Toc485131209"/>
            <w:r>
              <w:t xml:space="preserve">prof. PaedDr. Martin Weis, </w:t>
            </w:r>
            <w:proofErr w:type="spellStart"/>
            <w:r>
              <w:t>Th.D</w:t>
            </w:r>
            <w:proofErr w:type="spellEnd"/>
            <w:r>
              <w:t>.</w:t>
            </w:r>
            <w:bookmarkEnd w:id="51"/>
            <w:bookmarkEnd w:id="52"/>
          </w:p>
        </w:tc>
      </w:tr>
    </w:tbl>
    <w:p w:rsidR="00413E36" w:rsidRPr="00E459C2" w:rsidRDefault="00413E36" w:rsidP="00413E36">
      <w:pPr>
        <w:pStyle w:val="Nadpis3"/>
        <w:spacing w:before="0"/>
        <w:rPr>
          <w:rFonts w:eastAsia="ClaraSans"/>
        </w:rPr>
      </w:pPr>
    </w:p>
    <w:p w:rsidR="007D7F01" w:rsidRDefault="00413E36" w:rsidP="007D7F01">
      <w:pPr>
        <w:pStyle w:val="Nadpis3"/>
        <w:spacing w:before="0"/>
        <w:rPr>
          <w:rFonts w:eastAsia="ClaraSans"/>
          <w:b w:val="0"/>
          <w:i/>
        </w:rPr>
      </w:pPr>
      <w:bookmarkStart w:id="53" w:name="_Toc485131212"/>
      <w:r>
        <w:rPr>
          <w:rFonts w:eastAsia="ClaraSans"/>
        </w:rPr>
        <w:t>1</w:t>
      </w:r>
      <w:r w:rsidRPr="00E459C2">
        <w:rPr>
          <w:rFonts w:eastAsia="ClaraSans"/>
        </w:rPr>
        <w:t>.3.3 Akademický senát TF JU</w:t>
      </w:r>
      <w:bookmarkEnd w:id="53"/>
      <w:r w:rsidRPr="00E459C2">
        <w:rPr>
          <w:rFonts w:eastAsia="ClaraSans"/>
        </w:rPr>
        <w:t xml:space="preserve"> </w:t>
      </w:r>
      <w:r w:rsidR="007D7F01">
        <w:rPr>
          <w:rFonts w:eastAsia="ClaraSans"/>
        </w:rPr>
        <w:br/>
      </w:r>
      <w:r w:rsidR="007D7F01">
        <w:rPr>
          <w:rFonts w:eastAsia="ClaraSans"/>
          <w:b w:val="0"/>
          <w:i/>
        </w:rPr>
        <w:t>Akademický senát TF JU do 31. 5. 2015</w:t>
      </w:r>
    </w:p>
    <w:tbl>
      <w:tblPr>
        <w:tblStyle w:val="Svtlseznamzvraznn4"/>
        <w:tblW w:w="0" w:type="auto"/>
        <w:tblLook w:val="04A0" w:firstRow="1" w:lastRow="0" w:firstColumn="1" w:lastColumn="0" w:noHBand="0" w:noVBand="1"/>
      </w:tblPr>
      <w:tblGrid>
        <w:gridCol w:w="4786"/>
        <w:gridCol w:w="4426"/>
      </w:tblGrid>
      <w:tr w:rsidR="007D7F01"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7D7F01" w:rsidRPr="00B4716D" w:rsidRDefault="007D7F01" w:rsidP="00B5767F">
            <w:pPr>
              <w:rPr>
                <w:color w:val="auto"/>
              </w:rPr>
            </w:pPr>
            <w:r>
              <w:rPr>
                <w:color w:val="auto"/>
              </w:rPr>
              <w:t>Předseda</w:t>
            </w:r>
          </w:p>
        </w:tc>
        <w:tc>
          <w:tcPr>
            <w:tcW w:w="4426" w:type="dxa"/>
            <w:shd w:val="clear" w:color="auto" w:fill="auto"/>
          </w:tcPr>
          <w:p w:rsidR="007D7F01" w:rsidRPr="00B4716D" w:rsidRDefault="007D7F01"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doc. PhDr. Helena Zbudilová, Ph.D.</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7F01" w:rsidRPr="00B4716D" w:rsidRDefault="007D7F01" w:rsidP="00B5767F">
            <w:r>
              <w:t>Místopředseda komory akademických pracovníků</w:t>
            </w:r>
          </w:p>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Mgr. Martin </w:t>
            </w:r>
            <w:proofErr w:type="spellStart"/>
            <w:r>
              <w:t>Klapetek</w:t>
            </w:r>
            <w:proofErr w:type="spellEnd"/>
            <w:r>
              <w:t xml:space="preserve">, Ph.D. </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tcPr>
          <w:p w:rsidR="007D7F01" w:rsidRPr="00B4716D" w:rsidRDefault="007D7F01" w:rsidP="00B5767F">
            <w:r>
              <w:t>Místopředseda studentské komory</w:t>
            </w:r>
          </w:p>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Bc. Pavel </w:t>
            </w:r>
            <w:proofErr w:type="spellStart"/>
            <w:r>
              <w:t>Kilbergr</w:t>
            </w:r>
            <w:proofErr w:type="spellEnd"/>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7D7F01" w:rsidRPr="00B4716D" w:rsidRDefault="007D7F01" w:rsidP="00B5767F">
            <w:r>
              <w:t>Členové – akademičtí pracovníci</w:t>
            </w:r>
          </w:p>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Mgr. Magdalena </w:t>
            </w:r>
            <w:proofErr w:type="spellStart"/>
            <w:r>
              <w:t>Ehrlichová</w:t>
            </w:r>
            <w:proofErr w:type="spellEnd"/>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Mgr. Helena </w:t>
            </w:r>
            <w:proofErr w:type="spellStart"/>
            <w:r>
              <w:t>Machulová</w:t>
            </w:r>
            <w:proofErr w:type="spellEnd"/>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 xml:space="preserve">PhDr. Roman Míčka, </w:t>
            </w:r>
            <w:proofErr w:type="spellStart"/>
            <w:r>
              <w:t>Th.D</w:t>
            </w:r>
            <w:proofErr w:type="spellEnd"/>
            <w:r>
              <w:t>., Ph.D.</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doc. PhDr. Ludmila Muchová, Ph.D.</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Mgr. Martina Pavelková</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000000" w:firstRow="0" w:lastRow="0" w:firstColumn="0" w:lastColumn="0" w:oddVBand="0" w:evenVBand="0" w:oddHBand="0" w:evenHBand="0" w:firstRowFirstColumn="0" w:firstRowLastColumn="0" w:lastRowFirstColumn="0" w:lastRowLastColumn="0"/>
            </w:pPr>
            <w:r>
              <w:t xml:space="preserve">Mgr. Tomáš Veber, </w:t>
            </w:r>
            <w:proofErr w:type="spellStart"/>
            <w:r>
              <w:t>Th.D</w:t>
            </w:r>
            <w:proofErr w:type="spellEnd"/>
            <w:r>
              <w:t>.</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7D7F01" w:rsidRPr="00B4716D" w:rsidRDefault="007D7F01" w:rsidP="00B5767F">
            <w:r>
              <w:t>Členové - studenti</w:t>
            </w:r>
          </w:p>
        </w:tc>
        <w:tc>
          <w:tcPr>
            <w:tcW w:w="4426" w:type="dxa"/>
          </w:tcPr>
          <w:p w:rsidR="007D7F01" w:rsidRDefault="00B60A7C" w:rsidP="00B5767F">
            <w:pPr>
              <w:cnfStyle w:val="000000100000" w:firstRow="0" w:lastRow="0" w:firstColumn="0" w:lastColumn="0" w:oddVBand="0" w:evenVBand="0" w:oddHBand="1" w:evenHBand="0" w:firstRowFirstColumn="0" w:firstRowLastColumn="0" w:lastRowFirstColumn="0" w:lastRowLastColumn="0"/>
            </w:pPr>
            <w:r>
              <w:t>Bc. Lucie Smolíková</w:t>
            </w:r>
          </w:p>
        </w:tc>
      </w:tr>
      <w:tr w:rsidR="007D7F01" w:rsidTr="00B5767F">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B60A7C" w:rsidP="00B5767F">
            <w:pPr>
              <w:cnfStyle w:val="000000000000" w:firstRow="0" w:lastRow="0" w:firstColumn="0" w:lastColumn="0" w:oddVBand="0" w:evenVBand="0" w:oddHBand="0" w:evenHBand="0" w:firstRowFirstColumn="0" w:firstRowLastColumn="0" w:lastRowFirstColumn="0" w:lastRowLastColumn="0"/>
            </w:pPr>
            <w:r>
              <w:t>Jiří Trubka</w:t>
            </w:r>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B60A7C" w:rsidP="00B5767F">
            <w:pPr>
              <w:cnfStyle w:val="000000100000" w:firstRow="0" w:lastRow="0" w:firstColumn="0" w:lastColumn="0" w:oddVBand="0" w:evenVBand="0" w:oddHBand="1" w:evenHBand="0" w:firstRowFirstColumn="0" w:firstRowLastColumn="0" w:lastRowFirstColumn="0" w:lastRowLastColumn="0"/>
            </w:pPr>
            <w:r>
              <w:t xml:space="preserve">Petra </w:t>
            </w:r>
            <w:proofErr w:type="spellStart"/>
            <w:r>
              <w:t>Varinská</w:t>
            </w:r>
            <w:proofErr w:type="spellEnd"/>
          </w:p>
        </w:tc>
      </w:tr>
    </w:tbl>
    <w:p w:rsidR="007D7F01" w:rsidRDefault="007D7F01" w:rsidP="007D7F01">
      <w:pPr>
        <w:pStyle w:val="Nadpis3"/>
        <w:spacing w:before="0"/>
        <w:rPr>
          <w:rFonts w:eastAsia="ClaraSans"/>
          <w:b w:val="0"/>
          <w:i/>
        </w:rPr>
      </w:pPr>
    </w:p>
    <w:p w:rsidR="007D7F01" w:rsidRPr="007D7F01" w:rsidRDefault="007D7F01" w:rsidP="007D7F01">
      <w:pPr>
        <w:pStyle w:val="Nadpis3"/>
        <w:spacing w:before="0"/>
        <w:rPr>
          <w:rFonts w:eastAsia="ClaraSans"/>
          <w:b w:val="0"/>
          <w:i/>
        </w:rPr>
      </w:pPr>
      <w:r>
        <w:rPr>
          <w:rFonts w:eastAsia="ClaraSans"/>
          <w:b w:val="0"/>
          <w:i/>
        </w:rPr>
        <w:t>Akademický senát TF JU od 1. 6. 2015</w:t>
      </w:r>
    </w:p>
    <w:tbl>
      <w:tblPr>
        <w:tblStyle w:val="Svtlseznamzvraznn4"/>
        <w:tblW w:w="0" w:type="auto"/>
        <w:tblLook w:val="04A0" w:firstRow="1" w:lastRow="0" w:firstColumn="1" w:lastColumn="0" w:noHBand="0" w:noVBand="1"/>
      </w:tblPr>
      <w:tblGrid>
        <w:gridCol w:w="4786"/>
        <w:gridCol w:w="442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413E36" w:rsidRPr="00B4716D" w:rsidRDefault="00413E36" w:rsidP="00B5767F">
            <w:pPr>
              <w:rPr>
                <w:color w:val="auto"/>
              </w:rPr>
            </w:pPr>
            <w:r>
              <w:rPr>
                <w:color w:val="auto"/>
              </w:rPr>
              <w:t>Předseda</w:t>
            </w:r>
          </w:p>
        </w:tc>
        <w:tc>
          <w:tcPr>
            <w:tcW w:w="4426" w:type="dxa"/>
            <w:shd w:val="clear" w:color="auto" w:fill="auto"/>
          </w:tcPr>
          <w:p w:rsidR="00413E36" w:rsidRPr="00B4716D" w:rsidRDefault="00413E36"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doc. PhDr. Helena Zbudilová,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413E36" w:rsidRPr="00B4716D" w:rsidRDefault="00413E36" w:rsidP="00B5767F">
            <w:r>
              <w:t>Místopředseda komory akademických pracovníků</w:t>
            </w:r>
          </w:p>
        </w:tc>
        <w:tc>
          <w:tcPr>
            <w:tcW w:w="442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 xml:space="preserve">Mgr. Martin </w:t>
            </w:r>
            <w:proofErr w:type="spellStart"/>
            <w:r w:rsidR="007D7F01">
              <w:t>Klapetek</w:t>
            </w:r>
            <w:proofErr w:type="spellEnd"/>
            <w:r w:rsidR="007D7F01">
              <w:t xml:space="preserve">, Ph.D. </w:t>
            </w:r>
          </w:p>
        </w:tc>
      </w:tr>
      <w:tr w:rsidR="00413E36" w:rsidTr="00B5767F">
        <w:tc>
          <w:tcPr>
            <w:cnfStyle w:val="001000000000" w:firstRow="0" w:lastRow="0" w:firstColumn="1" w:lastColumn="0" w:oddVBand="0" w:evenVBand="0" w:oddHBand="0" w:evenHBand="0" w:firstRowFirstColumn="0" w:firstRowLastColumn="0" w:lastRowFirstColumn="0" w:lastRowLastColumn="0"/>
            <w:tcW w:w="4786" w:type="dxa"/>
          </w:tcPr>
          <w:p w:rsidR="00413E36" w:rsidRPr="00B4716D" w:rsidRDefault="00413E36" w:rsidP="00B5767F">
            <w:r>
              <w:t>Místopředseda studentské komory</w:t>
            </w:r>
          </w:p>
        </w:tc>
        <w:tc>
          <w:tcPr>
            <w:tcW w:w="442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Bc. Jan </w:t>
            </w:r>
            <w:proofErr w:type="spellStart"/>
            <w:r>
              <w:t>Enderle</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413E36" w:rsidRPr="00B4716D" w:rsidRDefault="00413E36" w:rsidP="00B5767F">
            <w:r>
              <w:t>Členové – akademičtí pracovníci</w:t>
            </w:r>
          </w:p>
        </w:tc>
        <w:tc>
          <w:tcPr>
            <w:tcW w:w="442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 xml:space="preserve">Mgr. Kateřina Brichcínová, </w:t>
            </w:r>
            <w:proofErr w:type="spellStart"/>
            <w:r>
              <w:t>Th.D</w:t>
            </w:r>
            <w:proofErr w:type="spellEnd"/>
            <w:r>
              <w:t>.</w:t>
            </w:r>
          </w:p>
        </w:tc>
      </w:tr>
      <w:tr w:rsidR="00413E36" w:rsidTr="00B5767F">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Mgr. Magdalena </w:t>
            </w:r>
            <w:proofErr w:type="spellStart"/>
            <w:r>
              <w:t>Ehrlichová</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 xml:space="preserve">doc. Daniel </w:t>
            </w:r>
            <w:proofErr w:type="spellStart"/>
            <w:r>
              <w:t>Heider</w:t>
            </w:r>
            <w:proofErr w:type="spellEnd"/>
            <w:r>
              <w:t>, Ph.D.</w:t>
            </w:r>
          </w:p>
        </w:tc>
      </w:tr>
      <w:tr w:rsidR="00413E36" w:rsidTr="00B5767F">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Mgr. Helena </w:t>
            </w:r>
            <w:proofErr w:type="spellStart"/>
            <w:r>
              <w:t>Machulová</w:t>
            </w:r>
            <w:proofErr w:type="spellEnd"/>
          </w:p>
        </w:tc>
      </w:tr>
      <w:tr w:rsidR="007D7F01"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7D7F01" w:rsidRPr="00B4716D" w:rsidRDefault="007D7F01" w:rsidP="00B5767F"/>
        </w:tc>
        <w:tc>
          <w:tcPr>
            <w:tcW w:w="4426" w:type="dxa"/>
          </w:tcPr>
          <w:p w:rsidR="007D7F01" w:rsidRDefault="007D7F01" w:rsidP="00B5767F">
            <w:pPr>
              <w:cnfStyle w:val="000000100000" w:firstRow="0" w:lastRow="0" w:firstColumn="0" w:lastColumn="0" w:oddVBand="0" w:evenVBand="0" w:oddHBand="1" w:evenHBand="0" w:firstRowFirstColumn="0" w:firstRowLastColumn="0" w:lastRowFirstColumn="0" w:lastRowLastColumn="0"/>
            </w:pPr>
            <w:r>
              <w:t>Mgr. Martina Pavelková</w:t>
            </w:r>
          </w:p>
        </w:tc>
      </w:tr>
      <w:tr w:rsidR="00413E36" w:rsidTr="00B5767F">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doc. Jakub </w:t>
            </w:r>
            <w:proofErr w:type="spellStart"/>
            <w:r>
              <w:t>Sirovátka</w:t>
            </w:r>
            <w:proofErr w:type="spellEnd"/>
            <w:r>
              <w:t xml:space="preserve">, Dr. </w:t>
            </w:r>
            <w:proofErr w:type="spellStart"/>
            <w:r>
              <w:t>phil</w:t>
            </w:r>
            <w:proofErr w:type="spellEnd"/>
            <w: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413E36" w:rsidRPr="00B4716D" w:rsidRDefault="00413E36" w:rsidP="00B5767F">
            <w:r>
              <w:t>Členové - studenti</w:t>
            </w:r>
          </w:p>
        </w:tc>
        <w:tc>
          <w:tcPr>
            <w:tcW w:w="4426" w:type="dxa"/>
          </w:tcPr>
          <w:p w:rsidR="00413E36" w:rsidRDefault="007D7F01" w:rsidP="00B5767F">
            <w:pPr>
              <w:cnfStyle w:val="000000100000" w:firstRow="0" w:lastRow="0" w:firstColumn="0" w:lastColumn="0" w:oddVBand="0" w:evenVBand="0" w:oddHBand="1" w:evenHBand="0" w:firstRowFirstColumn="0" w:firstRowLastColumn="0" w:lastRowFirstColumn="0" w:lastRowLastColumn="0"/>
            </w:pPr>
            <w:r>
              <w:t xml:space="preserve">Bc. Tomáš </w:t>
            </w:r>
            <w:proofErr w:type="spellStart"/>
            <w:r>
              <w:t>Edl</w:t>
            </w:r>
            <w:proofErr w:type="spellEnd"/>
          </w:p>
        </w:tc>
      </w:tr>
      <w:tr w:rsidR="00413E36" w:rsidTr="00B5767F">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Bc. Václav </w:t>
            </w:r>
            <w:proofErr w:type="spellStart"/>
            <w:r>
              <w:t>Peltan</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vMerge/>
          </w:tcPr>
          <w:p w:rsidR="00413E36" w:rsidRPr="00B4716D" w:rsidRDefault="00413E36" w:rsidP="00B5767F"/>
        </w:tc>
        <w:tc>
          <w:tcPr>
            <w:tcW w:w="442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Bc. Pavel Votava</w:t>
            </w:r>
          </w:p>
        </w:tc>
      </w:tr>
    </w:tbl>
    <w:p w:rsidR="008B59C9" w:rsidRDefault="008B59C9" w:rsidP="00413E36">
      <w:pPr>
        <w:pStyle w:val="Nadpis3"/>
        <w:spacing w:before="0"/>
        <w:rPr>
          <w:rFonts w:eastAsiaTheme="minorHAnsi" w:cstheme="minorBidi"/>
          <w:b w:val="0"/>
          <w:bCs w:val="0"/>
        </w:rPr>
      </w:pPr>
      <w:bookmarkStart w:id="54" w:name="_Toc485131213"/>
    </w:p>
    <w:p w:rsidR="00413E36" w:rsidRDefault="00413E36" w:rsidP="00413E36">
      <w:pPr>
        <w:pStyle w:val="Nadpis3"/>
        <w:spacing w:before="0"/>
        <w:rPr>
          <w:rFonts w:eastAsia="ClaraSans"/>
        </w:rPr>
      </w:pPr>
      <w:r>
        <w:rPr>
          <w:rFonts w:eastAsia="ClaraSans"/>
        </w:rPr>
        <w:t>1</w:t>
      </w:r>
      <w:r w:rsidRPr="00E459C2">
        <w:rPr>
          <w:rFonts w:eastAsia="ClaraSans"/>
        </w:rPr>
        <w:t>.3.4 Akreditační komise TF JU</w:t>
      </w:r>
      <w:bookmarkEnd w:id="54"/>
    </w:p>
    <w:tbl>
      <w:tblPr>
        <w:tblStyle w:val="Svtlseznamzvraznn4"/>
        <w:tblW w:w="0" w:type="auto"/>
        <w:tblLook w:val="04A0" w:firstRow="1" w:lastRow="0" w:firstColumn="1" w:lastColumn="0" w:noHBand="0" w:noVBand="1"/>
      </w:tblPr>
      <w:tblGrid>
        <w:gridCol w:w="4644"/>
      </w:tblGrid>
      <w:tr w:rsidR="00413E36" w:rsidTr="00413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auto"/>
          </w:tcPr>
          <w:p w:rsidR="00413E36" w:rsidRPr="00546FB3" w:rsidRDefault="00413E36" w:rsidP="00B5767F">
            <w:pPr>
              <w:rPr>
                <w:b w:val="0"/>
              </w:rPr>
            </w:pPr>
            <w:r w:rsidRPr="00413E36">
              <w:rPr>
                <w:b w:val="0"/>
                <w:color w:val="auto"/>
              </w:rPr>
              <w:t xml:space="preserve">PaedDr. Petr </w:t>
            </w:r>
            <w:proofErr w:type="spellStart"/>
            <w:r w:rsidRPr="00413E36">
              <w:rPr>
                <w:b w:val="0"/>
                <w:color w:val="auto"/>
              </w:rPr>
              <w:t>Bauman</w:t>
            </w:r>
            <w:proofErr w:type="spellEnd"/>
            <w:r w:rsidRPr="00413E36">
              <w:rPr>
                <w:b w:val="0"/>
                <w:color w:val="auto"/>
              </w:rPr>
              <w:t xml:space="preserve">, Ph.D. – předseda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Pr>
                <w:b w:val="0"/>
              </w:rPr>
              <w:t xml:space="preserve">Dr. Ing. Alois Křišťan, </w:t>
            </w:r>
            <w:proofErr w:type="spellStart"/>
            <w:r>
              <w:rPr>
                <w:b w:val="0"/>
              </w:rPr>
              <w:t>Th.D</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Mgr. Martin </w:t>
            </w:r>
            <w:proofErr w:type="spellStart"/>
            <w:r w:rsidRPr="00B67ADC">
              <w:rPr>
                <w:b w:val="0"/>
              </w:rPr>
              <w:t>Klapetek</w:t>
            </w:r>
            <w:proofErr w:type="spellEnd"/>
            <w:r w:rsidRPr="00B67ADC">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doc. Tomáš </w:t>
            </w:r>
            <w:proofErr w:type="spellStart"/>
            <w:r w:rsidRPr="00B67ADC">
              <w:rPr>
                <w:b w:val="0"/>
              </w:rPr>
              <w:t>Machula</w:t>
            </w:r>
            <w:proofErr w:type="spellEnd"/>
            <w:r w:rsidRPr="00B67ADC">
              <w:rPr>
                <w:b w:val="0"/>
              </w:rPr>
              <w:t xml:space="preserve">, Ph.D., </w:t>
            </w:r>
            <w:proofErr w:type="spellStart"/>
            <w:r w:rsidRPr="00B67ADC">
              <w:rPr>
                <w:b w:val="0"/>
              </w:rPr>
              <w:t>Th.D</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Mgr. Helena </w:t>
            </w:r>
            <w:proofErr w:type="spellStart"/>
            <w:r w:rsidRPr="00B67ADC">
              <w:rPr>
                <w:b w:val="0"/>
              </w:rPr>
              <w:t>Machulová</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doc. PhDr. Ludmila Muchová,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doc. ThDr. Rudolf Svoboda, </w:t>
            </w:r>
            <w:proofErr w:type="spellStart"/>
            <w:r w:rsidRPr="00B67ADC">
              <w:rPr>
                <w:b w:val="0"/>
              </w:rPr>
              <w:t>Th.D</w:t>
            </w:r>
            <w:proofErr w:type="spellEnd"/>
            <w:r w:rsidRPr="00B67ADC">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doc. Jindřich Šrajer, Dr. </w:t>
            </w:r>
            <w:proofErr w:type="spellStart"/>
            <w:r w:rsidRPr="00B67ADC">
              <w:rPr>
                <w:b w:val="0"/>
              </w:rPr>
              <w:t>theol</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prof. Jaroslav Vokoun, </w:t>
            </w:r>
            <w:proofErr w:type="spellStart"/>
            <w:r w:rsidRPr="00B67ADC">
              <w:rPr>
                <w:b w:val="0"/>
              </w:rPr>
              <w:t>Th.D</w:t>
            </w:r>
            <w:proofErr w:type="spellEnd"/>
            <w:r w:rsidRPr="00B67ADC">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 xml:space="preserve">prof. PaedDr. </w:t>
            </w:r>
            <w:proofErr w:type="spellStart"/>
            <w:r w:rsidRPr="00B67ADC">
              <w:rPr>
                <w:b w:val="0"/>
              </w:rPr>
              <w:t>ThLic</w:t>
            </w:r>
            <w:proofErr w:type="spellEnd"/>
            <w:r w:rsidRPr="00B67ADC">
              <w:rPr>
                <w:b w:val="0"/>
              </w:rPr>
              <w:t xml:space="preserve">. Martin Weis, </w:t>
            </w:r>
            <w:proofErr w:type="spellStart"/>
            <w:r w:rsidRPr="00B67ADC">
              <w:rPr>
                <w:b w:val="0"/>
              </w:rPr>
              <w:t>Th.D</w:t>
            </w:r>
            <w:proofErr w:type="spellEnd"/>
            <w:r w:rsidRPr="00B67ADC">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44" w:type="dxa"/>
          </w:tcPr>
          <w:p w:rsidR="00413E36" w:rsidRPr="00B67ADC" w:rsidRDefault="00413E36" w:rsidP="00B5767F">
            <w:pPr>
              <w:rPr>
                <w:b w:val="0"/>
              </w:rPr>
            </w:pPr>
            <w:r w:rsidRPr="00B67ADC">
              <w:rPr>
                <w:b w:val="0"/>
              </w:rPr>
              <w:t>doc. PhDr. Helena Zbudilová, Ph.D.</w:t>
            </w:r>
          </w:p>
        </w:tc>
      </w:tr>
    </w:tbl>
    <w:p w:rsidR="008B59C9" w:rsidRDefault="008B59C9" w:rsidP="00413E36">
      <w:pPr>
        <w:pStyle w:val="Nadpis3"/>
        <w:spacing w:before="0"/>
        <w:rPr>
          <w:rFonts w:eastAsiaTheme="minorHAnsi" w:cstheme="minorBidi"/>
          <w:b w:val="0"/>
          <w:bCs w:val="0"/>
        </w:rPr>
      </w:pPr>
      <w:bookmarkStart w:id="55" w:name="_Toc485131214"/>
    </w:p>
    <w:p w:rsidR="00413E36" w:rsidRDefault="00413E36" w:rsidP="00413E36">
      <w:pPr>
        <w:pStyle w:val="Nadpis3"/>
        <w:spacing w:before="0"/>
        <w:rPr>
          <w:rFonts w:eastAsia="ClaraSans"/>
        </w:rPr>
      </w:pPr>
      <w:r>
        <w:rPr>
          <w:rFonts w:eastAsia="ClaraSans"/>
        </w:rPr>
        <w:t>1</w:t>
      </w:r>
      <w:r w:rsidRPr="00E459C2">
        <w:rPr>
          <w:rFonts w:eastAsia="ClaraSans"/>
        </w:rPr>
        <w:t>.3.5 Ediční rada TF JU</w:t>
      </w:r>
      <w:bookmarkEnd w:id="55"/>
    </w:p>
    <w:tbl>
      <w:tblPr>
        <w:tblStyle w:val="Svtlseznamzvraznn4"/>
        <w:tblW w:w="0" w:type="auto"/>
        <w:tblLook w:val="04A0" w:firstRow="1" w:lastRow="0" w:firstColumn="1" w:lastColumn="0" w:noHBand="0" w:noVBand="1"/>
      </w:tblPr>
      <w:tblGrid>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462C59" w:rsidRDefault="00413E36" w:rsidP="00B5767F">
            <w:pPr>
              <w:rPr>
                <w:b w:val="0"/>
                <w:color w:val="auto"/>
              </w:rPr>
            </w:pPr>
            <w:r>
              <w:rPr>
                <w:b w:val="0"/>
                <w:color w:val="auto"/>
              </w:rPr>
              <w:t xml:space="preserve">doc. Daniel </w:t>
            </w:r>
            <w:proofErr w:type="spellStart"/>
            <w:r>
              <w:rPr>
                <w:b w:val="0"/>
                <w:color w:val="auto"/>
              </w:rPr>
              <w:t>Heider</w:t>
            </w:r>
            <w:proofErr w:type="spellEnd"/>
            <w:r>
              <w:rPr>
                <w:b w:val="0"/>
                <w:color w:val="auto"/>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Mgr. Martin </w:t>
            </w:r>
            <w:proofErr w:type="spellStart"/>
            <w:r>
              <w:rPr>
                <w:b w:val="0"/>
              </w:rPr>
              <w:t>Klapetek</w:t>
            </w:r>
            <w:proofErr w:type="spellEnd"/>
            <w:r>
              <w:rPr>
                <w:b w:val="0"/>
              </w:rPr>
              <w:t>,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Mgr. Markéta </w:t>
            </w:r>
            <w:proofErr w:type="spellStart"/>
            <w:r>
              <w:rPr>
                <w:b w:val="0"/>
              </w:rPr>
              <w:t>Elichová</w:t>
            </w:r>
            <w:proofErr w:type="spellEnd"/>
            <w:r>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proofErr w:type="spellStart"/>
            <w:r>
              <w:rPr>
                <w:b w:val="0"/>
              </w:rPr>
              <w:t>ThLic</w:t>
            </w:r>
            <w:proofErr w:type="spellEnd"/>
            <w:r>
              <w:rPr>
                <w:b w:val="0"/>
              </w:rPr>
              <w:t xml:space="preserve">. Adam </w:t>
            </w:r>
            <w:proofErr w:type="spellStart"/>
            <w:r>
              <w:rPr>
                <w:b w:val="0"/>
              </w:rPr>
              <w:t>Mackerle</w:t>
            </w:r>
            <w:proofErr w:type="spellEnd"/>
            <w:r>
              <w:rPr>
                <w:b w:val="0"/>
              </w:rPr>
              <w:t xml:space="preserve">, </w:t>
            </w:r>
            <w:proofErr w:type="spellStart"/>
            <w:r>
              <w:rPr>
                <w:b w:val="0"/>
              </w:rPr>
              <w:t>Th.D</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PhDr. Roman Míčka, </w:t>
            </w:r>
            <w:proofErr w:type="spellStart"/>
            <w:r>
              <w:rPr>
                <w:b w:val="0"/>
              </w:rPr>
              <w:t>Th.D</w:t>
            </w:r>
            <w:proofErr w:type="spellEnd"/>
            <w:r>
              <w:rPr>
                <w:b w:val="0"/>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413E36" w:rsidP="00B5767F">
            <w:pPr>
              <w:rPr>
                <w:b w:val="0"/>
              </w:rPr>
            </w:pPr>
            <w:r>
              <w:rPr>
                <w:b w:val="0"/>
              </w:rPr>
              <w:t xml:space="preserve">doc. Michal Opatrný, Dr. </w:t>
            </w:r>
            <w:proofErr w:type="spellStart"/>
            <w:r>
              <w:rPr>
                <w:b w:val="0"/>
              </w:rPr>
              <w:t>theol</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7E7BBF">
            <w:pPr>
              <w:rPr>
                <w:b w:val="0"/>
              </w:rPr>
            </w:pPr>
            <w:r>
              <w:rPr>
                <w:b w:val="0"/>
              </w:rPr>
              <w:t xml:space="preserve">doc. ThDr. Rudolf Svoboda, </w:t>
            </w:r>
            <w:proofErr w:type="spellStart"/>
            <w:r>
              <w:rPr>
                <w:b w:val="0"/>
              </w:rPr>
              <w:t>Th.D</w:t>
            </w:r>
            <w:proofErr w:type="spellEnd"/>
            <w:r>
              <w:rPr>
                <w:b w:val="0"/>
              </w:rPr>
              <w:t>.</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doc. Jindřich Šrajer, Dr. </w:t>
            </w:r>
            <w:proofErr w:type="spellStart"/>
            <w:r>
              <w:rPr>
                <w:b w:val="0"/>
              </w:rPr>
              <w:t>theol</w:t>
            </w:r>
            <w:proofErr w:type="spellEnd"/>
            <w:r>
              <w:rPr>
                <w:b w:val="0"/>
              </w:rPr>
              <w:t>.</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tcPr>
          <w:p w:rsidR="00413E36" w:rsidRPr="00462C59" w:rsidRDefault="007E7BBF" w:rsidP="00B5767F">
            <w:pPr>
              <w:rPr>
                <w:b w:val="0"/>
              </w:rPr>
            </w:pPr>
            <w:r>
              <w:rPr>
                <w:b w:val="0"/>
              </w:rPr>
              <w:t xml:space="preserve">Mgr. František Štěch, </w:t>
            </w:r>
            <w:proofErr w:type="spellStart"/>
            <w:r>
              <w:rPr>
                <w:b w:val="0"/>
              </w:rPr>
              <w:t>Th.D</w:t>
            </w:r>
            <w:proofErr w:type="spellEnd"/>
            <w:r>
              <w:rPr>
                <w:b w:val="0"/>
              </w:rPr>
              <w:t>.</w:t>
            </w:r>
          </w:p>
        </w:tc>
      </w:tr>
    </w:tbl>
    <w:p w:rsidR="00413E36" w:rsidRPr="00413E36" w:rsidRDefault="00413E36" w:rsidP="00413E36">
      <w:pPr>
        <w:pStyle w:val="Nadpis3"/>
        <w:spacing w:before="0"/>
        <w:rPr>
          <w:rFonts w:eastAsia="ClaraSans"/>
        </w:rPr>
      </w:pPr>
      <w:bookmarkStart w:id="56" w:name="_Toc485131215"/>
      <w:r>
        <w:rPr>
          <w:rFonts w:eastAsiaTheme="minorHAnsi" w:cstheme="minorBidi"/>
          <w:b w:val="0"/>
          <w:bCs w:val="0"/>
        </w:rPr>
        <w:br/>
      </w:r>
      <w:r>
        <w:rPr>
          <w:rFonts w:eastAsia="ClaraSans"/>
        </w:rPr>
        <w:t>1</w:t>
      </w:r>
      <w:r w:rsidRPr="00E459C2">
        <w:rPr>
          <w:rFonts w:eastAsia="ClaraSans"/>
        </w:rPr>
        <w:t>.3.6 Disciplinární komise TF JU</w:t>
      </w:r>
      <w:bookmarkEnd w:id="56"/>
    </w:p>
    <w:tbl>
      <w:tblPr>
        <w:tblStyle w:val="Svtlseznamzvraznn4"/>
        <w:tblW w:w="0" w:type="auto"/>
        <w:tblLook w:val="04A0" w:firstRow="1" w:lastRow="0" w:firstColumn="1" w:lastColumn="0" w:noHBand="0" w:noVBand="1"/>
      </w:tblPr>
      <w:tblGrid>
        <w:gridCol w:w="4606"/>
        <w:gridCol w:w="4606"/>
      </w:tblGrid>
      <w:tr w:rsidR="00413E36"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rsidR="00413E36" w:rsidRPr="00B2309D" w:rsidRDefault="00413E36" w:rsidP="00B5767F">
            <w:pPr>
              <w:rPr>
                <w:color w:val="auto"/>
              </w:rPr>
            </w:pPr>
            <w:r>
              <w:rPr>
                <w:color w:val="auto"/>
              </w:rPr>
              <w:t>Předsedkyně</w:t>
            </w:r>
          </w:p>
        </w:tc>
        <w:tc>
          <w:tcPr>
            <w:tcW w:w="4606" w:type="dxa"/>
            <w:shd w:val="clear" w:color="auto" w:fill="auto"/>
          </w:tcPr>
          <w:p w:rsidR="00413E36" w:rsidRPr="00B2309D" w:rsidRDefault="00413E36" w:rsidP="00B5767F">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 xml:space="preserve">Mgr. Markéta </w:t>
            </w:r>
            <w:proofErr w:type="spellStart"/>
            <w:r>
              <w:rPr>
                <w:b w:val="0"/>
                <w:color w:val="auto"/>
              </w:rPr>
              <w:t>Elichová</w:t>
            </w:r>
            <w:proofErr w:type="spellEnd"/>
            <w:r>
              <w:rPr>
                <w:b w:val="0"/>
                <w:color w:val="auto"/>
              </w:rPr>
              <w:t>, Ph.D.</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Pr="00B2309D" w:rsidRDefault="00413E36" w:rsidP="00B5767F">
            <w:r>
              <w:t>Členové – akademičtí pracovníci</w:t>
            </w:r>
          </w:p>
        </w:tc>
        <w:tc>
          <w:tcPr>
            <w:tcW w:w="4606" w:type="dxa"/>
          </w:tcPr>
          <w:p w:rsidR="00413E36" w:rsidRPr="0092797E" w:rsidRDefault="00413E36" w:rsidP="00B5767F">
            <w:pPr>
              <w:cnfStyle w:val="000000100000" w:firstRow="0" w:lastRow="0" w:firstColumn="0" w:lastColumn="0" w:oddVBand="0" w:evenVBand="0" w:oddHBand="1" w:evenHBand="0" w:firstRowFirstColumn="0" w:firstRowLastColumn="0" w:lastRowFirstColumn="0" w:lastRowLastColumn="0"/>
            </w:pPr>
            <w:r w:rsidRPr="0092797E">
              <w:t xml:space="preserve">PhDr. Roman Míčka, </w:t>
            </w:r>
            <w:proofErr w:type="spellStart"/>
            <w:r w:rsidRPr="0092797E">
              <w:t>Th.D</w:t>
            </w:r>
            <w:proofErr w:type="spellEnd"/>
            <w:r w:rsidRPr="0092797E">
              <w:t>.,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Pr="00B2309D"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Mgr. Františ</w:t>
            </w:r>
            <w:r w:rsidR="00C92ACA">
              <w:t xml:space="preserve">ek Štěch, </w:t>
            </w:r>
            <w:proofErr w:type="spellStart"/>
            <w:r w:rsidR="00C92ACA">
              <w:t>Th.D</w:t>
            </w:r>
            <w:proofErr w:type="spellEnd"/>
            <w:r w:rsidR="00C92ACA">
              <w:t xml:space="preserve">. </w:t>
            </w:r>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413E36" w:rsidRPr="00B2309D" w:rsidRDefault="00413E36" w:rsidP="00B5767F">
            <w:r>
              <w:t>Náhradník – akademický pracovník</w:t>
            </w:r>
          </w:p>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PhDr. Vít Erban, Ph.D.</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Pr="00B2309D" w:rsidRDefault="00413E36" w:rsidP="00B5767F">
            <w:r>
              <w:t xml:space="preserve">Členové – studenti </w:t>
            </w:r>
          </w:p>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Bc. Michal </w:t>
            </w:r>
            <w:proofErr w:type="spellStart"/>
            <w:r>
              <w:t>Kaczor</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Mgr. Miroslav Kněz</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Anežka </w:t>
            </w:r>
            <w:proofErr w:type="spellStart"/>
            <w:r>
              <w:t>Ochová</w:t>
            </w:r>
            <w:proofErr w:type="spellEnd"/>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Merge w:val="restart"/>
          </w:tcPr>
          <w:p w:rsidR="00413E36" w:rsidRDefault="00413E36" w:rsidP="00B5767F">
            <w:r>
              <w:t xml:space="preserve">Náhradníci – studenti </w:t>
            </w:r>
          </w:p>
        </w:tc>
        <w:tc>
          <w:tcPr>
            <w:tcW w:w="4606" w:type="dxa"/>
          </w:tcPr>
          <w:p w:rsidR="00413E36" w:rsidRDefault="00413E36" w:rsidP="00B5767F">
            <w:pPr>
              <w:cnfStyle w:val="000000100000" w:firstRow="0" w:lastRow="0" w:firstColumn="0" w:lastColumn="0" w:oddVBand="0" w:evenVBand="0" w:oddHBand="1" w:evenHBand="0" w:firstRowFirstColumn="0" w:firstRowLastColumn="0" w:lastRowFirstColumn="0" w:lastRowLastColumn="0"/>
            </w:pPr>
            <w:r>
              <w:t>Hana Dlouhá</w:t>
            </w:r>
          </w:p>
        </w:tc>
      </w:tr>
      <w:tr w:rsidR="00413E36" w:rsidTr="00B5767F">
        <w:tc>
          <w:tcPr>
            <w:cnfStyle w:val="001000000000" w:firstRow="0" w:lastRow="0" w:firstColumn="1" w:lastColumn="0" w:oddVBand="0" w:evenVBand="0" w:oddHBand="0" w:evenHBand="0" w:firstRowFirstColumn="0" w:firstRowLastColumn="0" w:lastRowFirstColumn="0" w:lastRowLastColumn="0"/>
            <w:tcW w:w="4606" w:type="dxa"/>
            <w:vMerge/>
          </w:tcPr>
          <w:p w:rsidR="00413E36" w:rsidRDefault="00413E36" w:rsidP="00B5767F"/>
        </w:tc>
        <w:tc>
          <w:tcPr>
            <w:tcW w:w="4606" w:type="dxa"/>
          </w:tcPr>
          <w:p w:rsidR="00413E36" w:rsidRDefault="00413E36" w:rsidP="00B5767F">
            <w:pPr>
              <w:cnfStyle w:val="000000000000" w:firstRow="0" w:lastRow="0" w:firstColumn="0" w:lastColumn="0" w:oddVBand="0" w:evenVBand="0" w:oddHBand="0" w:evenHBand="0" w:firstRowFirstColumn="0" w:firstRowLastColumn="0" w:lastRowFirstColumn="0" w:lastRowLastColumn="0"/>
            </w:pPr>
            <w:r>
              <w:t xml:space="preserve">Jana </w:t>
            </w:r>
            <w:proofErr w:type="spellStart"/>
            <w:r>
              <w:t>Lastomirská</w:t>
            </w:r>
            <w:proofErr w:type="spellEnd"/>
          </w:p>
        </w:tc>
      </w:tr>
    </w:tbl>
    <w:p w:rsidR="00413E36" w:rsidRDefault="00413E36" w:rsidP="00413E36">
      <w:pPr>
        <w:pStyle w:val="Nadpis2"/>
        <w:spacing w:before="0"/>
        <w:rPr>
          <w:rFonts w:eastAsiaTheme="minorHAnsi" w:cstheme="minorBidi"/>
          <w:b w:val="0"/>
          <w:bCs w:val="0"/>
          <w:i/>
          <w:sz w:val="22"/>
          <w:szCs w:val="22"/>
        </w:rPr>
      </w:pPr>
    </w:p>
    <w:p w:rsidR="00413E36" w:rsidRPr="005C196D" w:rsidRDefault="00413E36" w:rsidP="00413E36">
      <w:pPr>
        <w:pStyle w:val="Nadpis2"/>
        <w:spacing w:before="0"/>
        <w:rPr>
          <w:rFonts w:eastAsia="ClaraSans"/>
        </w:rPr>
      </w:pPr>
      <w:bookmarkStart w:id="57" w:name="_Toc485131216"/>
      <w:r>
        <w:rPr>
          <w:rFonts w:eastAsia="ClaraSans"/>
        </w:rPr>
        <w:t>1</w:t>
      </w:r>
      <w:r w:rsidRPr="008E2DAC">
        <w:rPr>
          <w:rFonts w:eastAsia="ClaraSans"/>
        </w:rPr>
        <w:t>.4 Zastoupení TF JU v reprezentaci českých vysokých škol</w:t>
      </w:r>
      <w:bookmarkEnd w:id="57"/>
    </w:p>
    <w:tbl>
      <w:tblPr>
        <w:tblStyle w:val="Svtlseznamzvraznn4"/>
        <w:tblW w:w="0" w:type="auto"/>
        <w:tblLook w:val="04A0" w:firstRow="1" w:lastRow="0" w:firstColumn="1" w:lastColumn="0" w:noHBand="0" w:noVBand="1"/>
      </w:tblPr>
      <w:tblGrid>
        <w:gridCol w:w="1951"/>
        <w:gridCol w:w="3402"/>
        <w:gridCol w:w="3859"/>
      </w:tblGrid>
      <w:tr w:rsidR="00413E36" w:rsidRPr="005C196D"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413E36" w:rsidRPr="005C196D" w:rsidRDefault="00413E36" w:rsidP="00B5767F">
            <w:pPr>
              <w:pStyle w:val="Nadpis2"/>
              <w:spacing w:before="0"/>
              <w:outlineLvl w:val="1"/>
              <w:rPr>
                <w:rFonts w:eastAsia="ClaraSans"/>
                <w:b/>
                <w:color w:val="auto"/>
                <w:sz w:val="22"/>
                <w:szCs w:val="22"/>
              </w:rPr>
            </w:pPr>
            <w:bookmarkStart w:id="58" w:name="_Toc485131026"/>
            <w:bookmarkStart w:id="59" w:name="_Toc485131217"/>
            <w:r w:rsidRPr="005C196D">
              <w:rPr>
                <w:rFonts w:eastAsia="ClaraSans"/>
                <w:b/>
                <w:color w:val="auto"/>
                <w:sz w:val="22"/>
                <w:szCs w:val="22"/>
              </w:rPr>
              <w:t>Organizace</w:t>
            </w:r>
            <w:bookmarkEnd w:id="58"/>
            <w:bookmarkEnd w:id="59"/>
          </w:p>
        </w:tc>
        <w:tc>
          <w:tcPr>
            <w:tcW w:w="3402"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0" w:name="_Toc485131027"/>
            <w:bookmarkStart w:id="61" w:name="_Toc485131218"/>
            <w:r w:rsidRPr="005C196D">
              <w:rPr>
                <w:rFonts w:eastAsia="ClaraSans"/>
                <w:b/>
                <w:color w:val="auto"/>
                <w:sz w:val="22"/>
                <w:szCs w:val="22"/>
              </w:rPr>
              <w:t>Zástupce TF JU</w:t>
            </w:r>
            <w:bookmarkEnd w:id="60"/>
            <w:bookmarkEnd w:id="61"/>
          </w:p>
        </w:tc>
        <w:tc>
          <w:tcPr>
            <w:tcW w:w="3859" w:type="dxa"/>
            <w:shd w:val="clear" w:color="auto" w:fill="auto"/>
          </w:tcPr>
          <w:p w:rsidR="00413E36" w:rsidRPr="005C196D" w:rsidRDefault="00413E36" w:rsidP="00B5767F">
            <w:pPr>
              <w:pStyle w:val="Nadpis2"/>
              <w:spacing w:before="0"/>
              <w:outlineLvl w:val="1"/>
              <w:cnfStyle w:val="100000000000" w:firstRow="1" w:lastRow="0" w:firstColumn="0" w:lastColumn="0" w:oddVBand="0" w:evenVBand="0" w:oddHBand="0" w:evenHBand="0" w:firstRowFirstColumn="0" w:firstRowLastColumn="0" w:lastRowFirstColumn="0" w:lastRowLastColumn="0"/>
              <w:rPr>
                <w:rFonts w:eastAsia="ClaraSans"/>
                <w:b/>
                <w:color w:val="auto"/>
                <w:sz w:val="22"/>
                <w:szCs w:val="22"/>
              </w:rPr>
            </w:pPr>
            <w:bookmarkStart w:id="62" w:name="_Toc485131028"/>
            <w:bookmarkStart w:id="63" w:name="_Toc485131219"/>
            <w:r w:rsidRPr="005C196D">
              <w:rPr>
                <w:rFonts w:eastAsia="ClaraSans"/>
                <w:b/>
                <w:color w:val="auto"/>
                <w:sz w:val="22"/>
                <w:szCs w:val="22"/>
              </w:rPr>
              <w:t>Funkce v orgánu reprezentace</w:t>
            </w:r>
            <w:bookmarkEnd w:id="62"/>
            <w:bookmarkEnd w:id="63"/>
          </w:p>
        </w:tc>
      </w:tr>
      <w:tr w:rsidR="00413E36"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413E36" w:rsidRPr="005C196D" w:rsidRDefault="00413E36" w:rsidP="00B5767F">
            <w:pPr>
              <w:pStyle w:val="Nadpis2"/>
              <w:spacing w:before="0"/>
              <w:outlineLvl w:val="1"/>
              <w:rPr>
                <w:rFonts w:eastAsia="ClaraSans"/>
                <w:sz w:val="20"/>
                <w:szCs w:val="20"/>
              </w:rPr>
            </w:pPr>
            <w:bookmarkStart w:id="64" w:name="_Toc485131032"/>
            <w:bookmarkStart w:id="65" w:name="_Toc485131223"/>
            <w:r w:rsidRPr="005C196D">
              <w:rPr>
                <w:rFonts w:eastAsia="ClaraSans"/>
                <w:sz w:val="20"/>
                <w:szCs w:val="20"/>
              </w:rPr>
              <w:t>Rada vysokých škol</w:t>
            </w:r>
            <w:bookmarkEnd w:id="64"/>
            <w:bookmarkEnd w:id="65"/>
          </w:p>
        </w:tc>
        <w:tc>
          <w:tcPr>
            <w:tcW w:w="3402" w:type="dxa"/>
            <w:vAlign w:val="center"/>
          </w:tcPr>
          <w:p w:rsidR="00413E36" w:rsidRPr="005C196D" w:rsidRDefault="00413E36" w:rsidP="00B5767F">
            <w:pPr>
              <w:pStyle w:val="Nadpis2"/>
              <w:spacing w:before="0"/>
              <w:jc w:val="center"/>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6" w:name="_Toc485131033"/>
            <w:bookmarkStart w:id="67" w:name="_Toc485131224"/>
            <w:r w:rsidRPr="005C196D">
              <w:rPr>
                <w:rFonts w:eastAsia="ClaraSans" w:cs="ClaraSans"/>
                <w:b w:val="0"/>
                <w:sz w:val="20"/>
                <w:szCs w:val="20"/>
              </w:rPr>
              <w:t xml:space="preserve">prof. PaedDr. </w:t>
            </w:r>
            <w:proofErr w:type="spellStart"/>
            <w:r w:rsidRPr="005C196D">
              <w:rPr>
                <w:rFonts w:eastAsia="ClaraSans" w:cs="ClaraSans"/>
                <w:b w:val="0"/>
                <w:sz w:val="20"/>
                <w:szCs w:val="20"/>
              </w:rPr>
              <w:t>ThLic</w:t>
            </w:r>
            <w:proofErr w:type="spellEnd"/>
            <w:r w:rsidRPr="005C196D">
              <w:rPr>
                <w:rFonts w:eastAsia="ClaraSans" w:cs="ClaraSans"/>
                <w:b w:val="0"/>
                <w:sz w:val="20"/>
                <w:szCs w:val="20"/>
              </w:rPr>
              <w:t xml:space="preserve">. Martin Weis, </w:t>
            </w:r>
            <w:proofErr w:type="spellStart"/>
            <w:r w:rsidRPr="005C196D">
              <w:rPr>
                <w:rFonts w:eastAsia="ClaraSans" w:cs="ClaraSans"/>
                <w:b w:val="0"/>
                <w:sz w:val="20"/>
                <w:szCs w:val="20"/>
              </w:rPr>
              <w:t>Th.D</w:t>
            </w:r>
            <w:proofErr w:type="spellEnd"/>
            <w:r w:rsidRPr="005C196D">
              <w:rPr>
                <w:rFonts w:eastAsia="ClaraSans" w:cs="ClaraSans"/>
                <w:b w:val="0"/>
                <w:sz w:val="20"/>
                <w:szCs w:val="20"/>
              </w:rPr>
              <w:t>.</w:t>
            </w:r>
            <w:bookmarkEnd w:id="66"/>
            <w:bookmarkEnd w:id="67"/>
          </w:p>
        </w:tc>
        <w:tc>
          <w:tcPr>
            <w:tcW w:w="3859" w:type="dxa"/>
          </w:tcPr>
          <w:p w:rsidR="00413E36" w:rsidRPr="005C196D" w:rsidRDefault="00413E36" w:rsidP="00B5767F">
            <w:pPr>
              <w:pStyle w:val="Nadpis2"/>
              <w:spacing w:before="0"/>
              <w:outlineLvl w:val="1"/>
              <w:cnfStyle w:val="000000100000" w:firstRow="0" w:lastRow="0" w:firstColumn="0" w:lastColumn="0" w:oddVBand="0" w:evenVBand="0" w:oddHBand="1" w:evenHBand="0" w:firstRowFirstColumn="0" w:firstRowLastColumn="0" w:lastRowFirstColumn="0" w:lastRowLastColumn="0"/>
              <w:rPr>
                <w:rFonts w:eastAsia="ClaraSans"/>
                <w:b w:val="0"/>
                <w:sz w:val="20"/>
                <w:szCs w:val="20"/>
              </w:rPr>
            </w:pPr>
            <w:bookmarkStart w:id="68" w:name="_Toc485131034"/>
            <w:bookmarkStart w:id="69" w:name="_Toc485131225"/>
            <w:r w:rsidRPr="005C196D">
              <w:rPr>
                <w:rFonts w:eastAsia="ClaraSans"/>
                <w:b w:val="0"/>
                <w:sz w:val="20"/>
                <w:szCs w:val="20"/>
              </w:rPr>
              <w:t>člen Sněmu za TF JU</w:t>
            </w:r>
            <w:bookmarkEnd w:id="68"/>
            <w:bookmarkEnd w:id="69"/>
          </w:p>
          <w:p w:rsidR="00413E36" w:rsidRPr="005C196D" w:rsidRDefault="00413E36" w:rsidP="00B5767F">
            <w:pPr>
              <w:cnfStyle w:val="000000100000" w:firstRow="0" w:lastRow="0" w:firstColumn="0" w:lastColumn="0" w:oddVBand="0" w:evenVBand="0" w:oddHBand="1" w:evenHBand="0" w:firstRowFirstColumn="0" w:firstRowLastColumn="0" w:lastRowFirstColumn="0" w:lastRowLastColumn="0"/>
              <w:rPr>
                <w:sz w:val="20"/>
                <w:szCs w:val="20"/>
              </w:rPr>
            </w:pPr>
            <w:r w:rsidRPr="005C196D">
              <w:rPr>
                <w:sz w:val="20"/>
                <w:szCs w:val="20"/>
              </w:rPr>
              <w:t>člen Pracovní komise pro vědeckou činnost</w:t>
            </w:r>
          </w:p>
        </w:tc>
      </w:tr>
      <w:tr w:rsidR="00413E36" w:rsidTr="00B5767F">
        <w:tc>
          <w:tcPr>
            <w:cnfStyle w:val="001000000000" w:firstRow="0" w:lastRow="0" w:firstColumn="1" w:lastColumn="0" w:oddVBand="0" w:evenVBand="0" w:oddHBand="0" w:evenHBand="0" w:firstRowFirstColumn="0" w:firstRowLastColumn="0" w:lastRowFirstColumn="0" w:lastRowLastColumn="0"/>
            <w:tcW w:w="1951" w:type="dxa"/>
            <w:vMerge/>
          </w:tcPr>
          <w:p w:rsidR="00413E36" w:rsidRPr="005C196D" w:rsidRDefault="00413E36" w:rsidP="00B5767F">
            <w:pPr>
              <w:pStyle w:val="Nadpis2"/>
              <w:spacing w:before="0"/>
              <w:outlineLvl w:val="1"/>
              <w:rPr>
                <w:rFonts w:eastAsia="ClaraSans"/>
                <w:sz w:val="20"/>
                <w:szCs w:val="20"/>
              </w:rPr>
            </w:pPr>
          </w:p>
        </w:tc>
        <w:tc>
          <w:tcPr>
            <w:tcW w:w="3402" w:type="dxa"/>
            <w:vAlign w:val="center"/>
          </w:tcPr>
          <w:p w:rsidR="00413E36" w:rsidRDefault="00413E36" w:rsidP="00B5767F">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bookmarkStart w:id="70" w:name="_Toc485131035"/>
            <w:bookmarkStart w:id="71" w:name="_Toc485131226"/>
            <w:r>
              <w:rPr>
                <w:rFonts w:eastAsia="ClaraSans" w:cs="ClaraSans"/>
                <w:b w:val="0"/>
                <w:sz w:val="20"/>
                <w:szCs w:val="20"/>
              </w:rPr>
              <w:t xml:space="preserve">Mgr. František Štěch, </w:t>
            </w:r>
            <w:proofErr w:type="spellStart"/>
            <w:r>
              <w:rPr>
                <w:rFonts w:eastAsia="ClaraSans" w:cs="ClaraSans"/>
                <w:b w:val="0"/>
                <w:sz w:val="20"/>
                <w:szCs w:val="20"/>
              </w:rPr>
              <w:t>Th.D</w:t>
            </w:r>
            <w:proofErr w:type="spellEnd"/>
            <w:r>
              <w:rPr>
                <w:rFonts w:eastAsia="ClaraSans" w:cs="ClaraSans"/>
                <w:b w:val="0"/>
                <w:sz w:val="20"/>
                <w:szCs w:val="20"/>
              </w:rPr>
              <w:t>.</w:t>
            </w:r>
            <w:bookmarkEnd w:id="70"/>
            <w:bookmarkEnd w:id="71"/>
          </w:p>
          <w:p w:rsidR="00413E36" w:rsidRPr="005C196D" w:rsidRDefault="00413E36" w:rsidP="00B5767F">
            <w:pPr>
              <w:pStyle w:val="Nadpis2"/>
              <w:spacing w:before="0"/>
              <w:jc w:val="center"/>
              <w:outlineLvl w:val="1"/>
              <w:cnfStyle w:val="000000000000" w:firstRow="0" w:lastRow="0" w:firstColumn="0" w:lastColumn="0" w:oddVBand="0" w:evenVBand="0" w:oddHBand="0" w:evenHBand="0" w:firstRowFirstColumn="0" w:firstRowLastColumn="0" w:lastRowFirstColumn="0" w:lastRowLastColumn="0"/>
              <w:rPr>
                <w:rFonts w:eastAsia="ClaraSans" w:cs="ClaraSans"/>
                <w:b w:val="0"/>
                <w:sz w:val="20"/>
                <w:szCs w:val="20"/>
              </w:rPr>
            </w:pPr>
          </w:p>
        </w:tc>
        <w:tc>
          <w:tcPr>
            <w:tcW w:w="3859" w:type="dxa"/>
          </w:tcPr>
          <w:p w:rsidR="00413E36" w:rsidRDefault="00413E36" w:rsidP="00B5767F">
            <w:pPr>
              <w:pStyle w:val="Nadpis2"/>
              <w:spacing w:before="0"/>
              <w:outlineLvl w:val="1"/>
              <w:cnfStyle w:val="000000000000" w:firstRow="0" w:lastRow="0" w:firstColumn="0" w:lastColumn="0" w:oddVBand="0" w:evenVBand="0" w:oddHBand="0" w:evenHBand="0" w:firstRowFirstColumn="0" w:firstRowLastColumn="0" w:lastRowFirstColumn="0" w:lastRowLastColumn="0"/>
              <w:rPr>
                <w:rFonts w:eastAsia="ClaraSans"/>
                <w:b w:val="0"/>
                <w:sz w:val="20"/>
                <w:szCs w:val="20"/>
              </w:rPr>
            </w:pPr>
            <w:bookmarkStart w:id="72" w:name="_Toc485131037"/>
            <w:bookmarkStart w:id="73" w:name="_Toc485131228"/>
            <w:r>
              <w:rPr>
                <w:rFonts w:eastAsia="ClaraSans"/>
                <w:b w:val="0"/>
                <w:sz w:val="20"/>
                <w:szCs w:val="20"/>
              </w:rPr>
              <w:t>člen Sněmu za JU</w:t>
            </w:r>
            <w:bookmarkEnd w:id="72"/>
            <w:bookmarkEnd w:id="73"/>
          </w:p>
          <w:p w:rsidR="00413E36" w:rsidRPr="005C196D" w:rsidRDefault="00413E36" w:rsidP="00B5767F">
            <w:pPr>
              <w:cnfStyle w:val="000000000000" w:firstRow="0" w:lastRow="0" w:firstColumn="0" w:lastColumn="0" w:oddVBand="0" w:evenVBand="0" w:oddHBand="0" w:evenHBand="0" w:firstRowFirstColumn="0" w:firstRowLastColumn="0" w:lastRowFirstColumn="0" w:lastRowLastColumn="0"/>
              <w:rPr>
                <w:sz w:val="20"/>
                <w:szCs w:val="20"/>
              </w:rPr>
            </w:pPr>
            <w:r w:rsidRPr="005C196D">
              <w:rPr>
                <w:sz w:val="20"/>
                <w:szCs w:val="20"/>
              </w:rPr>
              <w:t>člen Pracovní komise legislativní</w:t>
            </w:r>
          </w:p>
          <w:p w:rsidR="00413E36" w:rsidRPr="005C196D" w:rsidRDefault="00413E36" w:rsidP="00B5767F">
            <w:pPr>
              <w:cnfStyle w:val="000000000000" w:firstRow="0" w:lastRow="0" w:firstColumn="0" w:lastColumn="0" w:oddVBand="0" w:evenVBand="0" w:oddHBand="0" w:evenHBand="0" w:firstRowFirstColumn="0" w:firstRowLastColumn="0" w:lastRowFirstColumn="0" w:lastRowLastColumn="0"/>
            </w:pPr>
            <w:r w:rsidRPr="005C196D">
              <w:rPr>
                <w:sz w:val="20"/>
                <w:szCs w:val="20"/>
              </w:rPr>
              <w:t>člen Pracovní komise pro vnější a zahraniční styky</w:t>
            </w:r>
            <w:r>
              <w:t xml:space="preserve"> </w:t>
            </w:r>
          </w:p>
        </w:tc>
      </w:tr>
    </w:tbl>
    <w:p w:rsidR="00413E36" w:rsidRDefault="00413E36" w:rsidP="00413E36">
      <w:pPr>
        <w:pStyle w:val="Nadpis2"/>
        <w:spacing w:before="0"/>
        <w:rPr>
          <w:rFonts w:eastAsia="ClaraSans"/>
        </w:rPr>
      </w:pPr>
    </w:p>
    <w:p w:rsidR="00413E36" w:rsidRDefault="00C92ACA" w:rsidP="00413E36">
      <w:pPr>
        <w:pStyle w:val="Nadpis2"/>
        <w:spacing w:before="0"/>
        <w:rPr>
          <w:rFonts w:eastAsia="ClaraSans"/>
        </w:rPr>
      </w:pPr>
      <w:bookmarkStart w:id="74" w:name="_Toc485131230"/>
      <w:r>
        <w:rPr>
          <w:rFonts w:eastAsia="ClaraSans"/>
        </w:rPr>
        <w:t>1</w:t>
      </w:r>
      <w:r w:rsidR="0076678E">
        <w:rPr>
          <w:rFonts w:eastAsia="ClaraSans"/>
        </w:rPr>
        <w:t>.5</w:t>
      </w:r>
      <w:r w:rsidR="00413E36" w:rsidRPr="00B54B69">
        <w:rPr>
          <w:rFonts w:eastAsia="ClaraSans"/>
        </w:rPr>
        <w:t xml:space="preserve"> Změny v oblasti vnitřních předpisů</w:t>
      </w:r>
      <w:bookmarkEnd w:id="74"/>
      <w:r w:rsidR="00413E36" w:rsidRPr="00B54B69">
        <w:rPr>
          <w:rFonts w:eastAsia="ClaraSans"/>
        </w:rPr>
        <w:t xml:space="preserve"> </w:t>
      </w:r>
    </w:p>
    <w:p w:rsidR="00C92ACA" w:rsidRDefault="00C92ACA" w:rsidP="00C92ACA">
      <w:bookmarkStart w:id="75" w:name="_Toc485131231"/>
      <w:r>
        <w:t>Od 30. 6. 2015 vešel v platnost nový Řád habilitačního řízení a řízení ke jmenování profesorem na TF JU v Č. Budějovicích.</w:t>
      </w:r>
    </w:p>
    <w:p w:rsidR="00413E36" w:rsidRPr="009B74CC" w:rsidRDefault="00C92ACA" w:rsidP="00413E36">
      <w:pPr>
        <w:pStyle w:val="Nadpis2"/>
        <w:spacing w:before="0"/>
        <w:rPr>
          <w:rFonts w:eastAsia="ClaraSans"/>
        </w:rPr>
      </w:pPr>
      <w:r>
        <w:rPr>
          <w:rFonts w:eastAsia="ClaraSans"/>
        </w:rPr>
        <w:t>1</w:t>
      </w:r>
      <w:r w:rsidR="0076678E">
        <w:rPr>
          <w:rFonts w:eastAsia="ClaraSans"/>
        </w:rPr>
        <w:t>.6</w:t>
      </w:r>
      <w:r w:rsidR="00413E36" w:rsidRPr="009B74CC">
        <w:rPr>
          <w:rFonts w:eastAsia="ClaraSans"/>
        </w:rPr>
        <w:t xml:space="preserve"> Poskytování informací podle § 18 zákona č. 106/1999 Sb., o svobodném přístupu</w:t>
      </w:r>
      <w:bookmarkEnd w:id="75"/>
    </w:p>
    <w:p w:rsidR="00413E36" w:rsidRPr="002F6364" w:rsidRDefault="00413E36" w:rsidP="00413E36">
      <w:pPr>
        <w:pStyle w:val="Nadpis2"/>
        <w:spacing w:before="0"/>
        <w:rPr>
          <w:rFonts w:eastAsia="ClaraSans"/>
          <w:color w:val="FF0000"/>
        </w:rPr>
      </w:pPr>
      <w:bookmarkStart w:id="76" w:name="_Toc485131232"/>
      <w:r w:rsidRPr="009B74CC">
        <w:rPr>
          <w:rFonts w:eastAsia="ClaraSans"/>
        </w:rPr>
        <w:t>k informacím</w:t>
      </w:r>
      <w:bookmarkEnd w:id="76"/>
      <w:r w:rsidRPr="009B74CC">
        <w:rPr>
          <w:rFonts w:eastAsia="ClaraSans"/>
        </w:rPr>
        <w:t xml:space="preserve"> </w:t>
      </w:r>
    </w:p>
    <w:p w:rsidR="00413E36" w:rsidRPr="00D4671D" w:rsidRDefault="00413E36" w:rsidP="00D4671D">
      <w:pPr>
        <w:spacing w:after="0"/>
      </w:pPr>
      <w:r>
        <w:t>Na TF JU v roce 2015 nebyla podána žádná žádost o poskytování informací dle § 18 zákona č. 106/1999 Sb.</w:t>
      </w:r>
    </w:p>
    <w:p w:rsidR="00D4671D" w:rsidRPr="003C24E7" w:rsidRDefault="00D4671D" w:rsidP="00D4671D">
      <w:pPr>
        <w:pStyle w:val="Nadpis1"/>
        <w:rPr>
          <w:color w:val="9C5FB5"/>
        </w:rPr>
      </w:pPr>
      <w:r>
        <w:rPr>
          <w:color w:val="9C5FB5"/>
        </w:rPr>
        <w:t>2 Studijní programy, organizace studia a vzdělávací činnost</w:t>
      </w:r>
    </w:p>
    <w:p w:rsidR="00ED7766" w:rsidRPr="00ED7766" w:rsidRDefault="00324940" w:rsidP="0092429A">
      <w:r>
        <w:rPr>
          <w:rStyle w:val="Nadpis2Char"/>
        </w:rPr>
        <w:t>2.1</w:t>
      </w:r>
      <w:r w:rsidRPr="00324940">
        <w:rPr>
          <w:rStyle w:val="Nadpis2Char"/>
        </w:rPr>
        <w:t xml:space="preserve"> Studijní programy tzv. joint/double/</w:t>
      </w:r>
      <w:proofErr w:type="spellStart"/>
      <w:r w:rsidRPr="00324940">
        <w:rPr>
          <w:rStyle w:val="Nadpis2Char"/>
        </w:rPr>
        <w:t>multiple</w:t>
      </w:r>
      <w:proofErr w:type="spellEnd"/>
      <w:r w:rsidRPr="00324940">
        <w:rPr>
          <w:rStyle w:val="Nadpis2Char"/>
        </w:rPr>
        <w:t xml:space="preserve"> </w:t>
      </w:r>
      <w:proofErr w:type="spellStart"/>
      <w:r w:rsidRPr="00324940">
        <w:rPr>
          <w:rStyle w:val="Nadpis2Char"/>
        </w:rPr>
        <w:t>degree</w:t>
      </w:r>
      <w:proofErr w:type="spellEnd"/>
      <w:r>
        <w:br/>
      </w:r>
      <w:r w:rsidR="00ED7766">
        <w:t xml:space="preserve">Teologická fakulta JU nemá žádný studijní program tohoto typu. </w:t>
      </w:r>
    </w:p>
    <w:p w:rsidR="008F7856" w:rsidRPr="00386114" w:rsidRDefault="00324940" w:rsidP="008F7856">
      <w:pPr>
        <w:rPr>
          <w:rFonts w:ascii="Calibri" w:hAnsi="Calibri"/>
        </w:rPr>
      </w:pPr>
      <w:r>
        <w:rPr>
          <w:rStyle w:val="Nadpis2Char"/>
        </w:rPr>
        <w:t>2.2</w:t>
      </w:r>
      <w:r w:rsidRPr="00324940">
        <w:rPr>
          <w:rStyle w:val="Nadpis2Char"/>
        </w:rPr>
        <w:t xml:space="preserve"> Akreditované studijní programy uskutečňované společně s jinou vysokou školou se sídlem v ČR </w:t>
      </w:r>
      <w:r w:rsidRPr="00324940">
        <w:rPr>
          <w:rStyle w:val="Nadpis2Char"/>
        </w:rPr>
        <w:br/>
      </w:r>
      <w:r w:rsidR="008F7856" w:rsidRPr="00386114">
        <w:rPr>
          <w:rFonts w:ascii="Calibri" w:hAnsi="Calibri"/>
        </w:rPr>
        <w:t>Teologická fakulta JU takové studijní programy nerealizuje.</w:t>
      </w:r>
    </w:p>
    <w:p w:rsidR="008F7856" w:rsidRDefault="00324940" w:rsidP="008F7856">
      <w:pPr>
        <w:rPr>
          <w:rFonts w:ascii="Calibri" w:hAnsi="Calibri"/>
        </w:rPr>
      </w:pPr>
      <w:r w:rsidRPr="00324940">
        <w:rPr>
          <w:rStyle w:val="Nadpis2Char"/>
        </w:rPr>
        <w:t xml:space="preserve">2.3 Akreditované studijní programy uskutečňované společně s vyšší odbornou školou </w:t>
      </w:r>
      <w:r w:rsidRPr="00324940">
        <w:rPr>
          <w:rStyle w:val="Nadpis2Char"/>
        </w:rPr>
        <w:br/>
      </w:r>
      <w:r w:rsidR="008F7856" w:rsidRPr="00386114">
        <w:rPr>
          <w:rFonts w:ascii="Calibri" w:hAnsi="Calibri"/>
        </w:rPr>
        <w:t>Teologická fakulta JU takové studijní programy nerealizuje.</w:t>
      </w:r>
    </w:p>
    <w:p w:rsidR="00324940" w:rsidRPr="00386114" w:rsidRDefault="00324940" w:rsidP="008F7856">
      <w:pPr>
        <w:rPr>
          <w:rFonts w:ascii="Calibri" w:hAnsi="Calibri"/>
        </w:rPr>
      </w:pPr>
      <w:r>
        <w:rPr>
          <w:rStyle w:val="Nadpis2Char"/>
        </w:rPr>
        <w:t>2.4</w:t>
      </w:r>
      <w:r w:rsidRPr="00324940">
        <w:rPr>
          <w:rStyle w:val="Nadpis2Char"/>
        </w:rPr>
        <w:t xml:space="preserve"> Akreditované studijní programy nebo jejich části, které vysoká škola uskutečňuje mimo obec, ve které má sídlo (mimo odbornou praxi) </w:t>
      </w:r>
      <w:r w:rsidRPr="00324940">
        <w:rPr>
          <w:rStyle w:val="Nadpis2Char"/>
        </w:rPr>
        <w:br/>
      </w:r>
      <w:r w:rsidRPr="00386114">
        <w:rPr>
          <w:rFonts w:ascii="Calibri" w:hAnsi="Calibri"/>
        </w:rPr>
        <w:t>Teologická fakulta JU takové studijní programy nerealizuje.</w:t>
      </w:r>
    </w:p>
    <w:p w:rsidR="00324940" w:rsidRDefault="00324940" w:rsidP="00324940">
      <w:pPr>
        <w:pStyle w:val="Nadpis2"/>
      </w:pPr>
      <w:r>
        <w:t>2.5 Další vzdělávací aktivity</w:t>
      </w:r>
    </w:p>
    <w:p w:rsidR="008F7856" w:rsidRPr="00386114" w:rsidRDefault="008F7856" w:rsidP="00324940">
      <w:pPr>
        <w:jc w:val="both"/>
        <w:rPr>
          <w:rFonts w:ascii="Calibri" w:hAnsi="Calibri"/>
        </w:rPr>
      </w:pPr>
      <w:r w:rsidRPr="00386114">
        <w:rPr>
          <w:rFonts w:ascii="Calibri" w:hAnsi="Calibri"/>
        </w:rPr>
        <w:t xml:space="preserve">Na Teologické fakultě JU je realizována řada kurzů celoživotního vzdělávání, včetně tříletého kurzu Univerzity třetího věku (Duchovní rozměr člověka), zdařile se rovněž rozvíjí projekt Univerzita pro prarodiče a vnoučata. Fakulta se podílí na realizaci přednáškového cyklu pro veřejnost pod názvem „akademické půlhodinky“ ve studentském kostele, dále pořádá přednášky pro veřejnost společně s Místním sdružením České křesťanské akademie v Českých Budějovicích. V roce 2015 patřil mezi aktuální témata například vztah křesťanství a islámu. V budově Teologické fakulty JU jsou také pravidelně pořádány osvětové aktivity a výstavy otevřené široké veřejnosti, např. </w:t>
      </w:r>
      <w:r w:rsidRPr="00386114">
        <w:rPr>
          <w:rFonts w:ascii="Calibri" w:hAnsi="Calibri"/>
          <w:i/>
        </w:rPr>
        <w:t>Lidé na okraji</w:t>
      </w:r>
      <w:r w:rsidRPr="00386114">
        <w:rPr>
          <w:rFonts w:ascii="Calibri" w:hAnsi="Calibri"/>
        </w:rPr>
        <w:t>. Vyučující Teologické fakulty JU jsou pravidelnými hosty vzdělávacích rozhlasových pořadů Českéh</w:t>
      </w:r>
      <w:r w:rsidR="007268FA">
        <w:rPr>
          <w:rFonts w:ascii="Calibri" w:hAnsi="Calibri"/>
        </w:rPr>
        <w:t>o rozhlasu České Budějovice a rá</w:t>
      </w:r>
      <w:r w:rsidRPr="00386114">
        <w:rPr>
          <w:rFonts w:ascii="Calibri" w:hAnsi="Calibri"/>
        </w:rPr>
        <w:t xml:space="preserve">dia Proglas. Mezi mimořádné vzdělávací aktivity uspořádané v roce 2015 na TF JU patřily také přednášky zahraničních hostů. Dr. John </w:t>
      </w:r>
      <w:proofErr w:type="spellStart"/>
      <w:r w:rsidRPr="00386114">
        <w:rPr>
          <w:rFonts w:ascii="Calibri" w:hAnsi="Calibri"/>
        </w:rPr>
        <w:t>Berry</w:t>
      </w:r>
      <w:proofErr w:type="spellEnd"/>
      <w:r w:rsidRPr="00386114">
        <w:rPr>
          <w:rFonts w:ascii="Calibri" w:hAnsi="Calibri"/>
        </w:rPr>
        <w:t xml:space="preserve">, předseda maltské sekce Evropské společnosti pro katolickou teologii, se podílel na semináři </w:t>
      </w:r>
      <w:r w:rsidRPr="00386114">
        <w:rPr>
          <w:rFonts w:ascii="Calibri" w:hAnsi="Calibri"/>
          <w:i/>
        </w:rPr>
        <w:t>Teologie napříč kulturami</w:t>
      </w:r>
      <w:r w:rsidR="00B1446C">
        <w:rPr>
          <w:rFonts w:ascii="Calibri" w:hAnsi="Calibri"/>
        </w:rPr>
        <w:t xml:space="preserve"> a </w:t>
      </w:r>
      <w:r w:rsidR="007268FA">
        <w:rPr>
          <w:rFonts w:ascii="Calibri" w:hAnsi="Calibri"/>
        </w:rPr>
        <w:t>prof. </w:t>
      </w:r>
      <w:r w:rsidRPr="00386114">
        <w:rPr>
          <w:rFonts w:ascii="Calibri" w:hAnsi="Calibri"/>
        </w:rPr>
        <w:t xml:space="preserve">Michel </w:t>
      </w:r>
      <w:proofErr w:type="spellStart"/>
      <w:r w:rsidRPr="00386114">
        <w:rPr>
          <w:rFonts w:ascii="Calibri" w:hAnsi="Calibri"/>
        </w:rPr>
        <w:t>Sasseville</w:t>
      </w:r>
      <w:proofErr w:type="spellEnd"/>
      <w:r w:rsidRPr="00386114">
        <w:rPr>
          <w:rFonts w:ascii="Calibri" w:hAnsi="Calibri"/>
        </w:rPr>
        <w:t xml:space="preserve"> z québecké Filozofické fakulty se věnoval souvislostem rozvoje m</w:t>
      </w:r>
      <w:r w:rsidR="00B55C72">
        <w:rPr>
          <w:rFonts w:ascii="Calibri" w:hAnsi="Calibri"/>
        </w:rPr>
        <w:t xml:space="preserve">yšlení </w:t>
      </w:r>
      <w:r w:rsidR="00B55C72">
        <w:rPr>
          <w:rFonts w:ascii="Calibri" w:hAnsi="Calibri"/>
        </w:rPr>
        <w:lastRenderedPageBreak/>
        <w:t>a </w:t>
      </w:r>
      <w:r w:rsidR="007268FA">
        <w:rPr>
          <w:rFonts w:ascii="Calibri" w:hAnsi="Calibri"/>
        </w:rPr>
        <w:t>metod</w:t>
      </w:r>
      <w:r w:rsidRPr="00386114">
        <w:rPr>
          <w:rFonts w:ascii="Calibri" w:hAnsi="Calibri"/>
        </w:rPr>
        <w:t xml:space="preserve"> filozofického dialogu v rámci programu </w:t>
      </w:r>
      <w:r w:rsidRPr="00386114">
        <w:rPr>
          <w:rFonts w:ascii="Calibri" w:hAnsi="Calibri"/>
          <w:i/>
        </w:rPr>
        <w:t>Filozofie pro děti</w:t>
      </w:r>
      <w:r w:rsidRPr="00386114">
        <w:rPr>
          <w:rFonts w:ascii="Calibri" w:hAnsi="Calibri"/>
        </w:rPr>
        <w:t>. Pořád</w:t>
      </w:r>
      <w:r w:rsidR="00B1446C">
        <w:rPr>
          <w:rFonts w:ascii="Calibri" w:hAnsi="Calibri"/>
        </w:rPr>
        <w:t xml:space="preserve">án </w:t>
      </w:r>
      <w:proofErr w:type="gramStart"/>
      <w:r w:rsidR="00B1446C">
        <w:rPr>
          <w:rFonts w:ascii="Calibri" w:hAnsi="Calibri"/>
        </w:rPr>
        <w:t>byl</w:t>
      </w:r>
      <w:proofErr w:type="gramEnd"/>
      <w:r w:rsidR="00B1446C">
        <w:rPr>
          <w:rFonts w:ascii="Calibri" w:hAnsi="Calibri"/>
        </w:rPr>
        <w:t xml:space="preserve"> rovněž třetí ročník akce </w:t>
      </w:r>
      <w:r w:rsidRPr="00386114">
        <w:rPr>
          <w:rFonts w:ascii="Calibri" w:hAnsi="Calibri"/>
        </w:rPr>
        <w:t xml:space="preserve">pro studenty TF JU s názvem </w:t>
      </w:r>
      <w:proofErr w:type="gramStart"/>
      <w:r w:rsidRPr="00386114">
        <w:rPr>
          <w:rFonts w:ascii="Calibri" w:hAnsi="Calibri"/>
          <w:i/>
          <w:iCs/>
        </w:rPr>
        <w:t>Pojďme</w:t>
      </w:r>
      <w:proofErr w:type="gramEnd"/>
      <w:r w:rsidRPr="00386114">
        <w:rPr>
          <w:rFonts w:ascii="Calibri" w:hAnsi="Calibri"/>
          <w:i/>
          <w:iCs/>
        </w:rPr>
        <w:t xml:space="preserve"> si to říct, aneb peripatetický brainstorming, </w:t>
      </w:r>
      <w:r w:rsidRPr="00386114">
        <w:rPr>
          <w:rFonts w:ascii="Calibri" w:hAnsi="Calibri"/>
          <w:iCs/>
        </w:rPr>
        <w:t xml:space="preserve">tentokrát realizovaný v Třeboni a okolí, věnovaný </w:t>
      </w:r>
      <w:r w:rsidRPr="00386114">
        <w:rPr>
          <w:rFonts w:ascii="Calibri" w:hAnsi="Calibri"/>
        </w:rPr>
        <w:t xml:space="preserve">křesťanskému a buddhistickému umění. S velkým </w:t>
      </w:r>
      <w:r w:rsidR="007268FA">
        <w:rPr>
          <w:rFonts w:ascii="Calibri" w:hAnsi="Calibri"/>
        </w:rPr>
        <w:t>ohlasem se mezi studenty oboru S</w:t>
      </w:r>
      <w:r w:rsidRPr="00386114">
        <w:rPr>
          <w:rFonts w:ascii="Calibri" w:hAnsi="Calibri"/>
        </w:rPr>
        <w:t>ociální a charitativní práce setkala e</w:t>
      </w:r>
      <w:r w:rsidRPr="00386114">
        <w:rPr>
          <w:rFonts w:ascii="Calibri" w:hAnsi="Calibri"/>
          <w:bCs/>
        </w:rPr>
        <w:t xml:space="preserve">xkurze do </w:t>
      </w:r>
      <w:r w:rsidRPr="00386114">
        <w:rPr>
          <w:rFonts w:ascii="Calibri" w:hAnsi="Calibri"/>
        </w:rPr>
        <w:t>domů pro seniory v rakouském Linci a návštěva tamní Katolické univerzity. Ve spolupráci s organizací Člověk v tísni, o.p.s. byl na TF JU pro st</w:t>
      </w:r>
      <w:r w:rsidR="007268FA">
        <w:rPr>
          <w:rFonts w:ascii="Calibri" w:hAnsi="Calibri"/>
        </w:rPr>
        <w:t>udenty S</w:t>
      </w:r>
      <w:r w:rsidRPr="00386114">
        <w:rPr>
          <w:rFonts w:ascii="Calibri" w:hAnsi="Calibri"/>
        </w:rPr>
        <w:t xml:space="preserve">ociální a charitativní práce realizován workshop </w:t>
      </w:r>
      <w:r w:rsidRPr="00386114">
        <w:rPr>
          <w:rFonts w:ascii="Calibri" w:hAnsi="Calibri"/>
          <w:i/>
        </w:rPr>
        <w:t xml:space="preserve">Kvalita, nebo kvantita </w:t>
      </w:r>
      <w:r w:rsidRPr="00386114">
        <w:rPr>
          <w:rFonts w:ascii="Calibri" w:hAnsi="Calibri"/>
        </w:rPr>
        <w:t>věnovaný problematice</w:t>
      </w:r>
      <w:r w:rsidRPr="00386114">
        <w:rPr>
          <w:rFonts w:ascii="Calibri" w:hAnsi="Calibri"/>
          <w:i/>
        </w:rPr>
        <w:t xml:space="preserve"> </w:t>
      </w:r>
      <w:r w:rsidRPr="00386114">
        <w:rPr>
          <w:rFonts w:ascii="Calibri" w:hAnsi="Calibri"/>
        </w:rPr>
        <w:t>zjišťování postojů žáků ke klíčovým globálním tématům, jako jsou lidská práva, udržitelný rozvoj apod. Řadu vzdělávacích aktivit Teologické fakulty pro studenty Jihočeské univerzity i studenty středních škol a širokou veřejnost v roce 2015 spojovala tématika významného výročí 600 let od smrti M. Jana Husa.</w:t>
      </w:r>
    </w:p>
    <w:p w:rsidR="00324940" w:rsidRPr="003C24E7" w:rsidRDefault="00324940" w:rsidP="00324940">
      <w:pPr>
        <w:pStyle w:val="Nadpis1"/>
        <w:spacing w:before="0"/>
        <w:rPr>
          <w:color w:val="9C5FB5"/>
        </w:rPr>
      </w:pPr>
      <w:r>
        <w:rPr>
          <w:color w:val="9C5FB5"/>
        </w:rPr>
        <w:t>3 Studenti</w:t>
      </w:r>
    </w:p>
    <w:p w:rsidR="00324940" w:rsidRDefault="00324940" w:rsidP="00324940">
      <w:pPr>
        <w:pStyle w:val="Nadpis2"/>
        <w:spacing w:before="0"/>
      </w:pPr>
      <w:r>
        <w:t>3.1 Opatření pro snížení studijní neúspěšnosti</w:t>
      </w:r>
    </w:p>
    <w:p w:rsidR="003027E1" w:rsidRDefault="003027E1" w:rsidP="00324940">
      <w:pPr>
        <w:spacing w:after="0"/>
        <w:jc w:val="both"/>
        <w:rPr>
          <w:rFonts w:ascii="Calibri" w:hAnsi="Calibri"/>
        </w:rPr>
      </w:pPr>
      <w:r w:rsidRPr="00386114">
        <w:rPr>
          <w:rFonts w:ascii="Calibri" w:hAnsi="Calibri"/>
        </w:rPr>
        <w:t>Teologická fakulta JU klade dlouhodobě velký důraz na dostupnost informací a studijních materiálů pro studenty, rovněž na dostupnost konzultací, včetně využívání e-</w:t>
      </w:r>
      <w:proofErr w:type="spellStart"/>
      <w:r w:rsidRPr="00386114">
        <w:rPr>
          <w:rFonts w:ascii="Calibri" w:hAnsi="Calibri"/>
        </w:rPr>
        <w:t>learningových</w:t>
      </w:r>
      <w:proofErr w:type="spellEnd"/>
      <w:r w:rsidRPr="00386114">
        <w:rPr>
          <w:rFonts w:ascii="Calibri" w:hAnsi="Calibri"/>
        </w:rPr>
        <w:t xml:space="preserve"> podpor studia. Systematicky je uplatňována podpora studujících rodičů (sestavení individuálního studijního plánu rodiče apod.) a studentů v sociálně či jinak tíživé životní situaci (stipendia, pastoračně-psychologické poradenství). Studentům jsou k dispozici pedagogičtí poradci jednotlivých oborů. </w:t>
      </w:r>
    </w:p>
    <w:p w:rsidR="00324940" w:rsidRDefault="00324940" w:rsidP="00324940">
      <w:pPr>
        <w:spacing w:after="0"/>
        <w:jc w:val="both"/>
        <w:rPr>
          <w:rFonts w:ascii="Calibri" w:hAnsi="Calibri"/>
        </w:rPr>
      </w:pPr>
    </w:p>
    <w:p w:rsidR="00237BC2" w:rsidRPr="003C24E7" w:rsidRDefault="00237BC2" w:rsidP="00237BC2">
      <w:pPr>
        <w:pStyle w:val="Nadpis1"/>
        <w:spacing w:before="0"/>
        <w:rPr>
          <w:color w:val="9C5FB5"/>
        </w:rPr>
      </w:pPr>
      <w:r>
        <w:rPr>
          <w:color w:val="9C5FB5"/>
        </w:rPr>
        <w:t>4 Absolventi</w:t>
      </w:r>
    </w:p>
    <w:p w:rsidR="00237BC2" w:rsidRDefault="00237BC2" w:rsidP="00237BC2">
      <w:pPr>
        <w:pStyle w:val="Nadpis2"/>
        <w:spacing w:before="0"/>
      </w:pPr>
      <w:r>
        <w:t>4.1 Spolupráce s absolventy</w:t>
      </w:r>
    </w:p>
    <w:p w:rsidR="00237BC2" w:rsidRPr="00237BC2" w:rsidRDefault="007606EF" w:rsidP="00237BC2">
      <w:pPr>
        <w:spacing w:after="0"/>
        <w:jc w:val="both"/>
      </w:pPr>
      <w:r w:rsidRPr="007255DF">
        <w:t xml:space="preserve">Teologická fakulta JU v roce 2015 aktualizovala síť kontaktů Klubu absolventů TF, </w:t>
      </w:r>
      <w:r>
        <w:t xml:space="preserve">který byl založen </w:t>
      </w:r>
      <w:r w:rsidRPr="007255DF">
        <w:t xml:space="preserve">k 1. lednu 2015. Pro Klub absolventů byla vytvořena samostatná podstránka na nově spuštěném webu Teologické fakulty JU. Komunikace s absolventy probíhá prostřednictvím e-mailu nebo </w:t>
      </w:r>
      <w:proofErr w:type="spellStart"/>
      <w:r w:rsidRPr="007255DF">
        <w:t>facebooku</w:t>
      </w:r>
      <w:proofErr w:type="spellEnd"/>
      <w:r w:rsidRPr="007255DF">
        <w:t xml:space="preserve">. Vedle aktuální </w:t>
      </w:r>
      <w:proofErr w:type="spellStart"/>
      <w:r w:rsidRPr="007255DF">
        <w:t>facebookové</w:t>
      </w:r>
      <w:proofErr w:type="spellEnd"/>
      <w:r w:rsidRPr="007255DF">
        <w:t xml:space="preserve"> skupiny „Teologická fakulta Jihočeské univerzity“ byla založena oficiální instituční </w:t>
      </w:r>
      <w:proofErr w:type="spellStart"/>
      <w:r w:rsidRPr="007255DF">
        <w:t>facebooková</w:t>
      </w:r>
      <w:proofErr w:type="spellEnd"/>
      <w:r w:rsidRPr="007255DF">
        <w:t xml:space="preserve"> stránka fakulty. V přípravě je od roku 2015 studentský web, který má cílit rovněž na absolventy fakulty. Absolventi jsou pravidelně zváni k zapojení se do fakultních akcí prostřednictvím měsíčního „Kalendária TF“, dále jsou prostřednictvím fakultního webu, e-mailu a </w:t>
      </w:r>
      <w:proofErr w:type="spellStart"/>
      <w:r w:rsidRPr="007255DF">
        <w:t>facebooku</w:t>
      </w:r>
      <w:proofErr w:type="spellEnd"/>
      <w:r w:rsidRPr="007255DF">
        <w:t xml:space="preserve"> informováni o volných pracovních místech v oboru. </w:t>
      </w:r>
    </w:p>
    <w:p w:rsidR="00237BC2" w:rsidRDefault="00237BC2" w:rsidP="00237BC2">
      <w:pPr>
        <w:pStyle w:val="Nadpis2"/>
      </w:pPr>
      <w:r>
        <w:t>4.2 Absolventi na trhu práce</w:t>
      </w:r>
    </w:p>
    <w:p w:rsidR="003027E1" w:rsidRDefault="003027E1" w:rsidP="003027E1">
      <w:pPr>
        <w:jc w:val="both"/>
        <w:rPr>
          <w:rFonts w:ascii="Calibri" w:hAnsi="Calibri"/>
        </w:rPr>
      </w:pPr>
      <w:r w:rsidRPr="00386114">
        <w:rPr>
          <w:rFonts w:ascii="Calibri" w:hAnsi="Calibri"/>
        </w:rPr>
        <w:t xml:space="preserve">Otázka zaměstnatelnosti absolventů je řešena zejména ve vztahu k profesně zaměřeným oborům, tj. Pedagogika volného času (byl proveden průzkum uplatňování nabytých dovedností absolventy, byla realizována inovace studijního plánu) a Sociální a charitativní práce (očekávání trhu práce byly zkoumána v rámci grantu </w:t>
      </w:r>
      <w:r w:rsidRPr="00386114">
        <w:rPr>
          <w:rFonts w:ascii="Calibri" w:hAnsi="Calibri"/>
          <w:i/>
        </w:rPr>
        <w:t xml:space="preserve">Pojetí kvality sociální práce v souvislosti se </w:t>
      </w:r>
      <w:proofErr w:type="spellStart"/>
      <w:r w:rsidRPr="00386114">
        <w:rPr>
          <w:rFonts w:ascii="Calibri" w:hAnsi="Calibri"/>
          <w:i/>
        </w:rPr>
        <w:t>sebedefinováním</w:t>
      </w:r>
      <w:proofErr w:type="spellEnd"/>
      <w:r w:rsidRPr="00386114">
        <w:rPr>
          <w:rFonts w:ascii="Calibri" w:hAnsi="Calibri"/>
          <w:i/>
        </w:rPr>
        <w:t xml:space="preserve"> sociálního pracovníka a jeho profese, </w:t>
      </w:r>
      <w:r w:rsidRPr="00386114">
        <w:rPr>
          <w:rFonts w:ascii="Calibri" w:hAnsi="Calibri"/>
        </w:rPr>
        <w:t>byla</w:t>
      </w:r>
      <w:r w:rsidRPr="00386114">
        <w:rPr>
          <w:rFonts w:ascii="Calibri" w:hAnsi="Calibri"/>
          <w:i/>
        </w:rPr>
        <w:t xml:space="preserve"> </w:t>
      </w:r>
      <w:r w:rsidRPr="00386114">
        <w:rPr>
          <w:rFonts w:ascii="Calibri" w:hAnsi="Calibri"/>
        </w:rPr>
        <w:t>připravena zásadní inovace studijního plánu, s jejíž realizací se počítá od roku 2016). V rámci teologických oborů, jejichž absolventi</w:t>
      </w:r>
      <w:r w:rsidR="00B55C72">
        <w:rPr>
          <w:rFonts w:ascii="Calibri" w:hAnsi="Calibri"/>
        </w:rPr>
        <w:t xml:space="preserve"> jsou zaměstnáváni v církvích a </w:t>
      </w:r>
      <w:r w:rsidRPr="00386114">
        <w:rPr>
          <w:rFonts w:ascii="Calibri" w:hAnsi="Calibri"/>
        </w:rPr>
        <w:t>náboženských společnostech, jsou dlouhodobě požadavky na pracovníky reflektovány v rámci vnitřních specializací bakalářského studia (systematicko-teologická, pedagogická a pastorační specializace).</w:t>
      </w:r>
    </w:p>
    <w:p w:rsidR="00237BC2" w:rsidRDefault="00237BC2" w:rsidP="00237BC2">
      <w:pPr>
        <w:pStyle w:val="Nadpis2"/>
      </w:pPr>
      <w:r>
        <w:t>4.3 Spolupráce s budoucími zaměstnavateli</w:t>
      </w:r>
    </w:p>
    <w:p w:rsidR="00C312D1" w:rsidRPr="0063725C" w:rsidRDefault="0063725C" w:rsidP="0063725C">
      <w:pPr>
        <w:jc w:val="both"/>
        <w:rPr>
          <w:rFonts w:ascii="Calibri" w:hAnsi="Calibri"/>
        </w:rPr>
      </w:pPr>
      <w:r w:rsidRPr="0063725C">
        <w:rPr>
          <w:rFonts w:ascii="Calibri" w:hAnsi="Calibri"/>
        </w:rPr>
        <w:t>Teologická fakulta JU má ke konci roku 2015 uza</w:t>
      </w:r>
      <w:r w:rsidR="00B55C72">
        <w:rPr>
          <w:rFonts w:ascii="Calibri" w:hAnsi="Calibri"/>
        </w:rPr>
        <w:t>vřené smlouvy o spolupráci s 33 </w:t>
      </w:r>
      <w:r w:rsidRPr="0063725C">
        <w:rPr>
          <w:rFonts w:ascii="Calibri" w:hAnsi="Calibri"/>
        </w:rPr>
        <w:t>organizacemi, týkající se zejména možností praxe našich stud</w:t>
      </w:r>
      <w:r w:rsidR="00B55C72">
        <w:rPr>
          <w:rFonts w:ascii="Calibri" w:hAnsi="Calibri"/>
        </w:rPr>
        <w:t>entů v těchto zařízeních. Jde o </w:t>
      </w:r>
      <w:r w:rsidRPr="0063725C">
        <w:rPr>
          <w:rFonts w:ascii="Calibri" w:hAnsi="Calibri"/>
        </w:rPr>
        <w:t xml:space="preserve">organizace, kde studenti na základě úspěšného absolvování své praxe často získávají i nabídky ke svému pracovnímu </w:t>
      </w:r>
      <w:r w:rsidRPr="0063725C">
        <w:rPr>
          <w:rFonts w:ascii="Calibri" w:hAnsi="Calibri"/>
        </w:rPr>
        <w:lastRenderedPageBreak/>
        <w:t>uplatnění. Nezřídka se stává, že školu oslovují samy organizace s nabídkou pracovního uplatnění pro naše absolventy.</w:t>
      </w:r>
    </w:p>
    <w:p w:rsidR="00237BC2" w:rsidRPr="003C24E7" w:rsidRDefault="00237BC2" w:rsidP="00237BC2">
      <w:pPr>
        <w:pStyle w:val="Nadpis1"/>
        <w:spacing w:before="0"/>
        <w:rPr>
          <w:color w:val="9C5FB5"/>
        </w:rPr>
      </w:pPr>
      <w:r>
        <w:rPr>
          <w:color w:val="9C5FB5"/>
        </w:rPr>
        <w:t>5 Zájem o studium</w:t>
      </w:r>
    </w:p>
    <w:p w:rsidR="00237BC2" w:rsidRDefault="00237BC2" w:rsidP="00237BC2">
      <w:pPr>
        <w:pStyle w:val="Nadpis2"/>
        <w:spacing w:before="0"/>
      </w:pPr>
      <w:r>
        <w:t>5.1 Přijímací zkoušky ke studiu na TF JU</w:t>
      </w:r>
    </w:p>
    <w:p w:rsidR="00237BC2" w:rsidRDefault="00DC7FDF" w:rsidP="00237BC2">
      <w:pPr>
        <w:spacing w:after="0"/>
        <w:jc w:val="both"/>
        <w:rPr>
          <w:rFonts w:ascii="Calibri" w:hAnsi="Calibri"/>
        </w:rPr>
      </w:pPr>
      <w:r w:rsidRPr="00386114">
        <w:rPr>
          <w:rFonts w:ascii="Calibri" w:hAnsi="Calibri"/>
        </w:rPr>
        <w:t>Přijímací zkoušky jsou realizovány ve všech oborech nabíz</w:t>
      </w:r>
      <w:r w:rsidR="00B55C72">
        <w:rPr>
          <w:rFonts w:ascii="Calibri" w:hAnsi="Calibri"/>
        </w:rPr>
        <w:t>ených Teologickou fakultou JU a </w:t>
      </w:r>
      <w:r w:rsidRPr="00386114">
        <w:rPr>
          <w:rFonts w:ascii="Calibri" w:hAnsi="Calibri"/>
        </w:rPr>
        <w:t>jsou zajišťovány vlastními zdroji. Fakulta klade důraz na komunikativní schopnosti uchazečů, proto běžnou součástí přijímacího řízení je ústní pohovor s uchazečem (vedle testů jazykových, testu studijních předpokladů apod.).</w:t>
      </w:r>
    </w:p>
    <w:p w:rsidR="00237BC2" w:rsidRDefault="00237BC2" w:rsidP="00237BC2">
      <w:pPr>
        <w:pStyle w:val="Nadpis2"/>
      </w:pPr>
      <w:r>
        <w:t>5.2 Spolupráce se středními školami</w:t>
      </w:r>
    </w:p>
    <w:p w:rsidR="00C312D1" w:rsidRPr="00C312D1" w:rsidRDefault="00C312D1" w:rsidP="00DC7FDF">
      <w:pPr>
        <w:jc w:val="both"/>
      </w:pPr>
      <w:r w:rsidRPr="007255DF">
        <w:t xml:space="preserve">Teologická fakulta JU informovala potenciální uchazeče na středních školách o možnostech studia rozesíláním informačních materiálů. Tyto materiály jsou různé podle typu studia a cílových skupin. </w:t>
      </w:r>
      <w:r>
        <w:t>Středním školám jsou</w:t>
      </w:r>
      <w:r w:rsidRPr="007255DF">
        <w:t xml:space="preserve"> nabízena aktuální témata pro přednášky realizované vyučujícími fakulty. V roce 2015 bylo </w:t>
      </w:r>
      <w:r w:rsidRPr="000F2606">
        <w:t xml:space="preserve">realizováno 10 přednášek </w:t>
      </w:r>
      <w:r w:rsidRPr="007255DF">
        <w:t>pro střední školy v r</w:t>
      </w:r>
      <w:r>
        <w:t>ámci propagace fakultních oborů v Jihočeském kraji</w:t>
      </w:r>
      <w:r w:rsidRPr="007255DF">
        <w:t xml:space="preserve">. </w:t>
      </w:r>
    </w:p>
    <w:p w:rsidR="00237BC2" w:rsidRDefault="00237BC2" w:rsidP="00237BC2">
      <w:pPr>
        <w:pStyle w:val="Nadpis2"/>
      </w:pPr>
      <w:r>
        <w:t>5.3 Fakultní školy</w:t>
      </w:r>
    </w:p>
    <w:p w:rsidR="00B25EEA" w:rsidRDefault="00B25EEA" w:rsidP="00DC7FDF">
      <w:pPr>
        <w:jc w:val="both"/>
        <w:rPr>
          <w:rFonts w:ascii="Calibri" w:hAnsi="Calibri"/>
        </w:rPr>
      </w:pPr>
      <w:r>
        <w:rPr>
          <w:rFonts w:ascii="Calibri" w:hAnsi="Calibri"/>
        </w:rPr>
        <w:t>V roce 2015 Teologická fakulta JU spolupracovala s 8 faku</w:t>
      </w:r>
      <w:r w:rsidR="00A32698">
        <w:rPr>
          <w:rFonts w:ascii="Calibri" w:hAnsi="Calibri"/>
        </w:rPr>
        <w:t xml:space="preserve">ltními školami. </w:t>
      </w:r>
    </w:p>
    <w:p w:rsidR="00A32698" w:rsidRDefault="00A32698" w:rsidP="00A32698">
      <w:pPr>
        <w:pStyle w:val="Nadpis3"/>
      </w:pPr>
      <w:r>
        <w:t xml:space="preserve">Tabulka </w:t>
      </w:r>
      <w:r w:rsidR="0064765F">
        <w:fldChar w:fldCharType="begin"/>
      </w:r>
      <w:r w:rsidR="0064765F">
        <w:instrText xml:space="preserve"> SEQ Tabulka \* ARABIC </w:instrText>
      </w:r>
      <w:r w:rsidR="0064765F">
        <w:fldChar w:fldCharType="separate"/>
      </w:r>
      <w:r w:rsidR="00BB36F5">
        <w:rPr>
          <w:noProof/>
        </w:rPr>
        <w:t>1</w:t>
      </w:r>
      <w:r w:rsidR="0064765F">
        <w:rPr>
          <w:noProof/>
        </w:rPr>
        <w:fldChar w:fldCharType="end"/>
      </w:r>
      <w:r>
        <w:t>: Fakultní školy</w:t>
      </w:r>
    </w:p>
    <w:tbl>
      <w:tblPr>
        <w:tblStyle w:val="Svtlseznamzvraznn4"/>
        <w:tblW w:w="0" w:type="auto"/>
        <w:tblLook w:val="04A0" w:firstRow="1" w:lastRow="0" w:firstColumn="1" w:lastColumn="0" w:noHBand="0" w:noVBand="1"/>
      </w:tblPr>
      <w:tblGrid>
        <w:gridCol w:w="9212"/>
      </w:tblGrid>
      <w:tr w:rsidR="00A32698"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vAlign w:val="bottom"/>
          </w:tcPr>
          <w:p w:rsidR="00A32698" w:rsidRDefault="00A32698" w:rsidP="00B5767F">
            <w:pPr>
              <w:jc w:val="center"/>
            </w:pPr>
            <w:r>
              <w:t>Fakultní školy</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Svatojánská kolej - VOŠ pedagogická ve Svatém Janu pod Skalou</w:t>
            </w:r>
          </w:p>
        </w:tc>
      </w:tr>
      <w:tr w:rsidR="00A32698" w:rsidTr="00B5767F">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VOŠ sociální a Střední pedagogická škola Prachatice</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VOŠ sociální a teologická - DORKAS, Olomouc</w:t>
            </w:r>
          </w:p>
        </w:tc>
      </w:tr>
      <w:tr w:rsidR="00A32698" w:rsidTr="00B5767F">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OA, SOŠ knihovnická a VOŠ knihovnických, informačních a sociálních služeb, Brno</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 xml:space="preserve">Evangelická akademie - Vyšší odborná škola sociální práce a střední odborná škola, Praha </w:t>
            </w:r>
          </w:p>
        </w:tc>
      </w:tr>
      <w:tr w:rsidR="00A32698" w:rsidTr="00B5767F">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Soukromá vyšší odborná škola sociální, o.p.s., Jihlava</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Evangelická akademie - Vyšší odborná škola sociálně právní, Brno</w:t>
            </w:r>
          </w:p>
        </w:tc>
      </w:tr>
      <w:tr w:rsidR="00A32698" w:rsidTr="00B5767F">
        <w:tc>
          <w:tcPr>
            <w:cnfStyle w:val="001000000000" w:firstRow="0" w:lastRow="0" w:firstColumn="1" w:lastColumn="0" w:oddVBand="0" w:evenVBand="0" w:oddHBand="0" w:evenHBand="0" w:firstRowFirstColumn="0" w:firstRowLastColumn="0" w:lastRowFirstColumn="0" w:lastRowLastColumn="0"/>
            <w:tcW w:w="9212" w:type="dxa"/>
          </w:tcPr>
          <w:p w:rsidR="00A32698" w:rsidRPr="00E524BD" w:rsidRDefault="00A32698" w:rsidP="00B5767F">
            <w:pPr>
              <w:rPr>
                <w:rFonts w:ascii="Calibri" w:hAnsi="Calibri"/>
                <w:b w:val="0"/>
                <w:color w:val="000000"/>
              </w:rPr>
            </w:pPr>
            <w:r w:rsidRPr="00E524BD">
              <w:rPr>
                <w:rFonts w:ascii="Calibri" w:hAnsi="Calibri"/>
                <w:b w:val="0"/>
                <w:color w:val="000000"/>
              </w:rPr>
              <w:t>Církevní základní škola, České Budějovice</w:t>
            </w:r>
          </w:p>
        </w:tc>
      </w:tr>
    </w:tbl>
    <w:p w:rsidR="00A32698" w:rsidRDefault="00A32698" w:rsidP="00237BC2">
      <w:pPr>
        <w:pStyle w:val="Nadpis1"/>
        <w:spacing w:before="0"/>
        <w:rPr>
          <w:color w:val="9C5FB5"/>
        </w:rPr>
      </w:pPr>
    </w:p>
    <w:p w:rsidR="00237BC2" w:rsidRPr="003C24E7" w:rsidRDefault="00237BC2" w:rsidP="00237BC2">
      <w:pPr>
        <w:pStyle w:val="Nadpis1"/>
        <w:spacing w:before="0"/>
        <w:rPr>
          <w:color w:val="9C5FB5"/>
        </w:rPr>
      </w:pPr>
      <w:r>
        <w:rPr>
          <w:color w:val="9C5FB5"/>
        </w:rPr>
        <w:t>6 Akademičtí pracovníci</w:t>
      </w:r>
    </w:p>
    <w:p w:rsidR="00237BC2" w:rsidRDefault="00237BC2" w:rsidP="00237BC2">
      <w:pPr>
        <w:pStyle w:val="Nadpis2"/>
        <w:spacing w:before="0"/>
      </w:pPr>
      <w:r>
        <w:t>6.1 Profesoři a docenti jmenovaní v roce 2015</w:t>
      </w:r>
    </w:p>
    <w:p w:rsidR="00237BC2" w:rsidRDefault="00912A53" w:rsidP="00237BC2">
      <w:pPr>
        <w:spacing w:after="0"/>
        <w:jc w:val="both"/>
        <w:rPr>
          <w:rFonts w:ascii="Calibri" w:hAnsi="Calibri"/>
        </w:rPr>
      </w:pPr>
      <w:r w:rsidRPr="00B4765A">
        <w:t xml:space="preserve">Na Teologické fakultě JU nebyl v roce 2015 nikdo jmenován docentem nebo profesorem. Byl udělen jeden čestný doktorát, který obdržel prof. </w:t>
      </w:r>
      <w:r w:rsidRPr="00B4765A">
        <w:rPr>
          <w:rFonts w:ascii="Calibri" w:hAnsi="Calibri"/>
        </w:rPr>
        <w:t xml:space="preserve">Michel </w:t>
      </w:r>
      <w:proofErr w:type="spellStart"/>
      <w:r w:rsidRPr="00B4765A">
        <w:rPr>
          <w:rFonts w:ascii="Calibri" w:hAnsi="Calibri"/>
        </w:rPr>
        <w:t>Sasseville</w:t>
      </w:r>
      <w:proofErr w:type="spellEnd"/>
      <w:r w:rsidRPr="00B4765A">
        <w:rPr>
          <w:rFonts w:ascii="Calibri" w:hAnsi="Calibri"/>
        </w:rPr>
        <w:t xml:space="preserve"> z québecké Filozofické fakulty.</w:t>
      </w:r>
    </w:p>
    <w:p w:rsidR="00237BC2" w:rsidRDefault="00237BC2" w:rsidP="00237BC2">
      <w:pPr>
        <w:pStyle w:val="Nadpis2"/>
      </w:pPr>
      <w:r>
        <w:t>6.2 Další vzdělávání akademických pracovníků</w:t>
      </w:r>
    </w:p>
    <w:p w:rsidR="00432E1F" w:rsidRDefault="00432E1F" w:rsidP="00DC7FDF">
      <w:pPr>
        <w:jc w:val="both"/>
      </w:pPr>
      <w:r>
        <w:t xml:space="preserve">Akademičtí pracovníci Teologické fakulty JU se účastnili následujících kurzů: TA </w:t>
      </w:r>
      <w:proofErr w:type="spellStart"/>
      <w:r>
        <w:t>Advanced</w:t>
      </w:r>
      <w:proofErr w:type="spellEnd"/>
      <w:r>
        <w:t xml:space="preserve"> </w:t>
      </w:r>
      <w:proofErr w:type="spellStart"/>
      <w:r>
        <w:t>training</w:t>
      </w:r>
      <w:proofErr w:type="spellEnd"/>
      <w:r>
        <w:t>, Odborná supervize. Celkem s</w:t>
      </w:r>
      <w:r w:rsidRPr="002C780E">
        <w:t xml:space="preserve">e jednalo o </w:t>
      </w:r>
      <w:r>
        <w:t>5</w:t>
      </w:r>
      <w:r w:rsidRPr="002C780E">
        <w:t xml:space="preserve"> pracovník</w:t>
      </w:r>
      <w:r>
        <w:t>ů</w:t>
      </w:r>
      <w:r w:rsidR="00A32698">
        <w:t xml:space="preserve">. </w:t>
      </w:r>
    </w:p>
    <w:p w:rsidR="00237BC2" w:rsidRDefault="00237BC2" w:rsidP="00237BC2">
      <w:pPr>
        <w:pStyle w:val="Nadpis2"/>
      </w:pPr>
      <w:r>
        <w:t>6.3 Kariérní řád pro akademické pracovníky a motivační nástroje pro odměňování zaměstnanců</w:t>
      </w:r>
    </w:p>
    <w:p w:rsidR="00873577" w:rsidRDefault="00873577" w:rsidP="00DC7FDF">
      <w:pPr>
        <w:jc w:val="both"/>
        <w:rPr>
          <w:rFonts w:cs="Tahoma"/>
          <w:color w:val="000000"/>
        </w:rPr>
      </w:pPr>
      <w:r w:rsidRPr="007255DF">
        <w:t xml:space="preserve">Kariérní a motivační řád je na Teologické fakultě platný od roku 2012 (viz Opatření děkana 207/2012). Kariérní a motivační řád se vztahuje na akademické pracovníky fakulty zařazené podle své kvalifikace a pracovní činnosti ve funkcích profesor, docent, odborný asistent s vědeckou hodností, odborný asistent nebo asistent. Kariérní a motivační řád se týká profesního a odborného růstu akademických pracovníků, konkrétně jejich vědecké práce, publikační činnosti a zvyšování jejich kvalifikace. </w:t>
      </w:r>
      <w:r w:rsidRPr="007255DF">
        <w:lastRenderedPageBreak/>
        <w:t xml:space="preserve">Upravuje také otázky odměňování v souvislosti s růstem kvalifikace a dosahováním dobrých pracovních výsledků. </w:t>
      </w:r>
    </w:p>
    <w:p w:rsidR="00237BC2" w:rsidRPr="003C24E7" w:rsidRDefault="00237BC2" w:rsidP="00237BC2">
      <w:pPr>
        <w:pStyle w:val="Nadpis1"/>
        <w:spacing w:before="0"/>
        <w:rPr>
          <w:color w:val="9C5FB5"/>
        </w:rPr>
      </w:pPr>
      <w:r>
        <w:rPr>
          <w:color w:val="9C5FB5"/>
        </w:rPr>
        <w:t>7 Sociální záležitosti studentů a absolventů</w:t>
      </w:r>
    </w:p>
    <w:p w:rsidR="00237BC2" w:rsidRDefault="00237BC2" w:rsidP="00237BC2">
      <w:pPr>
        <w:pStyle w:val="Nadpis2"/>
        <w:spacing w:before="0"/>
      </w:pPr>
      <w:r>
        <w:t>7.1 Vlastní stipendijní programy TF JU</w:t>
      </w:r>
    </w:p>
    <w:p w:rsidR="008973D8" w:rsidRPr="007255DF" w:rsidRDefault="008973D8" w:rsidP="00237BC2">
      <w:pPr>
        <w:spacing w:after="0"/>
        <w:jc w:val="both"/>
      </w:pPr>
      <w:r w:rsidRPr="007255DF">
        <w:t xml:space="preserve">Teologická fakulta JU podporuje a motivuje studenty s výbornými studijními výsledky formou prospěchových stipendií. </w:t>
      </w:r>
      <w:r>
        <w:t xml:space="preserve">V roce 2015 bylo vydáno opatření děkana upravující podmínky pro prospěchová stipendia u bakalářských, magisterských a navazujících magisterských studijních programů. Dále bylo vydáno opatření děkana upravující poskytování stipendií pro studenty doktorských studijních programů. </w:t>
      </w:r>
      <w:r w:rsidRPr="007255DF">
        <w:t>Studenti podílející se na aktivitách kateder, výzkumných center nebo na aktivitách celofakultního významu jsou odměňováni formou mimořádných stipendií.</w:t>
      </w:r>
    </w:p>
    <w:p w:rsidR="00237BC2" w:rsidRDefault="00237BC2" w:rsidP="00237BC2">
      <w:pPr>
        <w:pStyle w:val="Nadpis2"/>
      </w:pPr>
      <w:r>
        <w:t>7.2 Poradenské služby</w:t>
      </w:r>
    </w:p>
    <w:p w:rsidR="008973D8" w:rsidRPr="008973D8" w:rsidRDefault="008973D8" w:rsidP="008973D8">
      <w:pPr>
        <w:jc w:val="both"/>
        <w:rPr>
          <w:color w:val="FF0000"/>
        </w:rPr>
      </w:pPr>
      <w:r w:rsidRPr="007255DF">
        <w:t xml:space="preserve">Teologická </w:t>
      </w:r>
      <w:r>
        <w:t>fakulta JU realizuje „P</w:t>
      </w:r>
      <w:r w:rsidRPr="007255DF">
        <w:t>astorační a psychologické poradenství“, které je k dispozici všem zaměstnancům a studentům</w:t>
      </w:r>
      <w:r>
        <w:t>, a to nejen fakultním, ale i univerzitním. V roce 2015</w:t>
      </w:r>
      <w:r w:rsidRPr="007255DF">
        <w:t xml:space="preserve"> se v týmu odborníků nacházeli psycholog, klinický psycholog, terapeut, katolický a evangelický duchovní. Pro potřeby poradenství je k dispozici stálá místnost</w:t>
      </w:r>
      <w:r>
        <w:t xml:space="preserve"> v prostorách fakulty</w:t>
      </w:r>
      <w:r w:rsidRPr="007255DF">
        <w:t>.</w:t>
      </w:r>
    </w:p>
    <w:p w:rsidR="00237BC2" w:rsidRDefault="00237BC2" w:rsidP="00237BC2">
      <w:pPr>
        <w:pStyle w:val="Nadpis2"/>
      </w:pPr>
      <w:r>
        <w:t>7.3 Mimořádně nadaní studenti</w:t>
      </w:r>
    </w:p>
    <w:p w:rsidR="00E35883" w:rsidRDefault="00E35883" w:rsidP="00E35883">
      <w:pPr>
        <w:jc w:val="both"/>
        <w:rPr>
          <w:rFonts w:ascii="Calibri" w:hAnsi="Calibri"/>
        </w:rPr>
      </w:pPr>
      <w:r w:rsidRPr="00386114">
        <w:rPr>
          <w:rFonts w:ascii="Calibri" w:hAnsi="Calibri"/>
        </w:rPr>
        <w:t xml:space="preserve">Studenti mimořádně nadaní jsou zapojováni do badatelských týmových grantů nebo do činnosti výzkumných center působících na Teologické fakultě JU. </w:t>
      </w:r>
      <w:r w:rsidR="001B41EF">
        <w:rPr>
          <w:rFonts w:ascii="Calibri" w:hAnsi="Calibri"/>
        </w:rPr>
        <w:t>Studenti byli rovněž zapojováni do činnosti všech čtyř kateder fakulty</w:t>
      </w:r>
      <w:r w:rsidR="001B41EF" w:rsidRPr="006B08D3">
        <w:rPr>
          <w:rFonts w:ascii="Calibri" w:hAnsi="Calibri"/>
        </w:rPr>
        <w:t>.</w:t>
      </w:r>
      <w:r w:rsidR="001B41EF">
        <w:rPr>
          <w:rFonts w:ascii="Calibri" w:hAnsi="Calibri"/>
        </w:rPr>
        <w:t xml:space="preserve"> </w:t>
      </w:r>
      <w:r w:rsidRPr="00386114">
        <w:rPr>
          <w:rFonts w:ascii="Calibri" w:hAnsi="Calibri"/>
        </w:rPr>
        <w:t xml:space="preserve">V roce 2015 byl ve spolupráci se studenty dokončen týmový grantový projekt </w:t>
      </w:r>
      <w:r w:rsidRPr="00386114">
        <w:rPr>
          <w:rFonts w:ascii="Calibri" w:hAnsi="Calibri"/>
          <w:i/>
        </w:rPr>
        <w:t xml:space="preserve">Pojetí kvality sociální práce v souvislosti se </w:t>
      </w:r>
      <w:proofErr w:type="spellStart"/>
      <w:r w:rsidRPr="00386114">
        <w:rPr>
          <w:rFonts w:ascii="Calibri" w:hAnsi="Calibri"/>
          <w:i/>
        </w:rPr>
        <w:t>sebedefi</w:t>
      </w:r>
      <w:r w:rsidR="00B55C72">
        <w:rPr>
          <w:rFonts w:ascii="Calibri" w:hAnsi="Calibri"/>
          <w:i/>
        </w:rPr>
        <w:t>nováním</w:t>
      </w:r>
      <w:proofErr w:type="spellEnd"/>
      <w:r w:rsidR="00B55C72">
        <w:rPr>
          <w:rFonts w:ascii="Calibri" w:hAnsi="Calibri"/>
          <w:i/>
        </w:rPr>
        <w:t xml:space="preserve"> sociálního pracovníka a </w:t>
      </w:r>
      <w:r w:rsidRPr="00386114">
        <w:rPr>
          <w:rFonts w:ascii="Calibri" w:hAnsi="Calibri"/>
          <w:i/>
        </w:rPr>
        <w:t>jeho profese</w:t>
      </w:r>
      <w:r w:rsidRPr="00386114">
        <w:rPr>
          <w:rFonts w:ascii="Calibri" w:hAnsi="Calibri"/>
        </w:rPr>
        <w:t xml:space="preserve"> a byl zahájen projekt zkoumající realizaci adaptačních kurzů na vysokých a středních školách. Na výzkumu i organizaci adaptačních kurzů vybraní studenti také aktivně participují.</w:t>
      </w:r>
    </w:p>
    <w:p w:rsidR="007916F4" w:rsidRDefault="007916F4" w:rsidP="007916F4">
      <w:pPr>
        <w:pStyle w:val="Nadpis2"/>
      </w:pPr>
      <w:r>
        <w:t>7.4 Péče o zaměstnance</w:t>
      </w:r>
    </w:p>
    <w:p w:rsidR="00255751" w:rsidRDefault="00475EB7" w:rsidP="00B55C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Courier New"/>
          <w:lang w:eastAsia="cs-CZ"/>
        </w:rPr>
      </w:pPr>
      <w:r w:rsidRPr="00475EB7">
        <w:rPr>
          <w:rFonts w:ascii="Calibri" w:eastAsia="Times New Roman" w:hAnsi="Calibri" w:cs="Courier New"/>
          <w:lang w:eastAsia="cs-CZ"/>
        </w:rPr>
        <w:t>TF pečuje o zaměstnance na úrovni celé JU, tj. poskytování</w:t>
      </w:r>
      <w:r>
        <w:rPr>
          <w:rFonts w:ascii="Calibri" w:eastAsia="Times New Roman" w:hAnsi="Calibri" w:cs="Courier New"/>
          <w:lang w:eastAsia="cs-CZ"/>
        </w:rPr>
        <w:t xml:space="preserve"> </w:t>
      </w:r>
      <w:r w:rsidRPr="00475EB7">
        <w:rPr>
          <w:rFonts w:ascii="Calibri" w:eastAsia="Times New Roman" w:hAnsi="Calibri" w:cs="Courier New"/>
          <w:lang w:eastAsia="cs-CZ"/>
        </w:rPr>
        <w:t>příspěvku na stravování, zvýhodněné mobilní volání, zvýhodněné bankovní</w:t>
      </w:r>
      <w:r>
        <w:rPr>
          <w:rFonts w:ascii="Calibri" w:eastAsia="Times New Roman" w:hAnsi="Calibri" w:cs="Courier New"/>
          <w:lang w:eastAsia="cs-CZ"/>
        </w:rPr>
        <w:t xml:space="preserve"> </w:t>
      </w:r>
      <w:r w:rsidRPr="00475EB7">
        <w:rPr>
          <w:rFonts w:ascii="Calibri" w:eastAsia="Times New Roman" w:hAnsi="Calibri" w:cs="Courier New"/>
          <w:lang w:eastAsia="cs-CZ"/>
        </w:rPr>
        <w:t>služby u ČSOB,</w:t>
      </w:r>
      <w:r>
        <w:rPr>
          <w:rFonts w:ascii="Calibri" w:eastAsia="Times New Roman" w:hAnsi="Calibri" w:cs="Courier New"/>
          <w:lang w:eastAsia="cs-CZ"/>
        </w:rPr>
        <w:t xml:space="preserve"> zaměstnanecké kurzy,</w:t>
      </w:r>
      <w:r w:rsidR="00AE5CCA">
        <w:rPr>
          <w:rFonts w:ascii="Calibri" w:eastAsia="Times New Roman" w:hAnsi="Calibri" w:cs="Courier New"/>
          <w:lang w:eastAsia="cs-CZ"/>
        </w:rPr>
        <w:t xml:space="preserve"> možnost instalace</w:t>
      </w:r>
      <w:r>
        <w:rPr>
          <w:rFonts w:ascii="Calibri" w:eastAsia="Times New Roman" w:hAnsi="Calibri" w:cs="Courier New"/>
          <w:lang w:eastAsia="cs-CZ"/>
        </w:rPr>
        <w:t xml:space="preserve"> Microsoft </w:t>
      </w:r>
      <w:r w:rsidRPr="00475EB7">
        <w:rPr>
          <w:rFonts w:ascii="Calibri" w:eastAsia="Times New Roman" w:hAnsi="Calibri" w:cs="Courier New"/>
          <w:lang w:eastAsia="cs-CZ"/>
        </w:rPr>
        <w:t>Office zdarma do</w:t>
      </w:r>
      <w:r>
        <w:rPr>
          <w:rFonts w:ascii="Calibri" w:eastAsia="Times New Roman" w:hAnsi="Calibri" w:cs="Courier New"/>
          <w:lang w:eastAsia="cs-CZ"/>
        </w:rPr>
        <w:t xml:space="preserve"> </w:t>
      </w:r>
      <w:r w:rsidRPr="00475EB7">
        <w:rPr>
          <w:rFonts w:ascii="Calibri" w:eastAsia="Times New Roman" w:hAnsi="Calibri" w:cs="Courier New"/>
          <w:lang w:eastAsia="cs-CZ"/>
        </w:rPr>
        <w:t>soukromých zařízení, příprava vlastní školky (viz Benefity na stránkách</w:t>
      </w:r>
      <w:r w:rsidR="00AE5CCA">
        <w:rPr>
          <w:rFonts w:ascii="Calibri" w:eastAsia="Times New Roman" w:hAnsi="Calibri" w:cs="Courier New"/>
          <w:lang w:eastAsia="cs-CZ"/>
        </w:rPr>
        <w:t xml:space="preserve"> </w:t>
      </w:r>
      <w:r w:rsidRPr="00475EB7">
        <w:rPr>
          <w:rFonts w:ascii="Calibri" w:eastAsia="Times New Roman" w:hAnsi="Calibri" w:cs="Courier New"/>
          <w:lang w:eastAsia="cs-CZ"/>
        </w:rPr>
        <w:t xml:space="preserve">JU). </w:t>
      </w:r>
    </w:p>
    <w:p w:rsidR="007916F4" w:rsidRPr="003C24E7" w:rsidRDefault="007916F4" w:rsidP="007916F4">
      <w:pPr>
        <w:pStyle w:val="Nadpis1"/>
        <w:spacing w:before="0"/>
        <w:rPr>
          <w:color w:val="9C5FB5"/>
        </w:rPr>
      </w:pPr>
      <w:r>
        <w:rPr>
          <w:color w:val="9C5FB5"/>
        </w:rPr>
        <w:t>8 Infrastruktura</w:t>
      </w:r>
    </w:p>
    <w:p w:rsidR="007916F4" w:rsidRDefault="007916F4" w:rsidP="007916F4">
      <w:pPr>
        <w:pStyle w:val="Nadpis2"/>
        <w:spacing w:before="0"/>
        <w:rPr>
          <w:rFonts w:eastAsia="Times New Roman"/>
          <w:lang w:eastAsia="cs-CZ"/>
        </w:rPr>
      </w:pPr>
      <w:r>
        <w:rPr>
          <w:rFonts w:eastAsia="Times New Roman"/>
          <w:lang w:eastAsia="cs-CZ"/>
        </w:rPr>
        <w:t>8.1 Fondy knihoven</w:t>
      </w:r>
    </w:p>
    <w:p w:rsidR="00A32698" w:rsidRDefault="0097023B" w:rsidP="00A326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hAnsi="Calibri"/>
        </w:rPr>
      </w:pPr>
      <w:r>
        <w:rPr>
          <w:rFonts w:ascii="Calibri" w:hAnsi="Calibri"/>
        </w:rPr>
        <w:t xml:space="preserve">Knihovní fond „Knihovny J. P. </w:t>
      </w:r>
      <w:proofErr w:type="spellStart"/>
      <w:r>
        <w:rPr>
          <w:rFonts w:ascii="Calibri" w:hAnsi="Calibri"/>
        </w:rPr>
        <w:t>Ondoka</w:t>
      </w:r>
      <w:proofErr w:type="spellEnd"/>
      <w:r>
        <w:rPr>
          <w:rFonts w:ascii="Calibri" w:hAnsi="Calibri"/>
        </w:rPr>
        <w:t>“ má celkem 50 424 titulů. V roce 2015</w:t>
      </w:r>
      <w:r w:rsidR="00B53789">
        <w:rPr>
          <w:rFonts w:ascii="Calibri" w:hAnsi="Calibri"/>
        </w:rPr>
        <w:t xml:space="preserve"> bylo zakoupeno 1</w:t>
      </w:r>
      <w:r>
        <w:rPr>
          <w:rFonts w:ascii="Calibri" w:hAnsi="Calibri"/>
        </w:rPr>
        <w:t>589 titulů. Knihovna také odebírá 112 periodik v tištěné verzi a 2 periodika v elek</w:t>
      </w:r>
      <w:r w:rsidR="00A32698">
        <w:rPr>
          <w:rFonts w:ascii="Calibri" w:hAnsi="Calibri"/>
        </w:rPr>
        <w:t xml:space="preserve">tronické verzi. </w:t>
      </w:r>
    </w:p>
    <w:p w:rsidR="00A32698" w:rsidRPr="00A32698" w:rsidRDefault="00A32698" w:rsidP="00A32698">
      <w:pPr>
        <w:pStyle w:val="Nadpis3"/>
        <w:rPr>
          <w:rFonts w:ascii="Calibri" w:hAnsi="Calibri"/>
        </w:rPr>
      </w:pPr>
      <w:r>
        <w:t xml:space="preserve">Tabulka </w:t>
      </w:r>
      <w:r w:rsidR="0064765F">
        <w:fldChar w:fldCharType="begin"/>
      </w:r>
      <w:r w:rsidR="0064765F">
        <w:instrText xml:space="preserve"> SEQ Tabulka \* ARABIC </w:instrText>
      </w:r>
      <w:r w:rsidR="0064765F">
        <w:fldChar w:fldCharType="separate"/>
      </w:r>
      <w:r w:rsidR="00BB36F5">
        <w:rPr>
          <w:noProof/>
        </w:rPr>
        <w:t>2</w:t>
      </w:r>
      <w:r w:rsidR="0064765F">
        <w:rPr>
          <w:noProof/>
        </w:rPr>
        <w:fldChar w:fldCharType="end"/>
      </w:r>
      <w:r>
        <w:t>: Knihovna TF JU</w:t>
      </w:r>
    </w:p>
    <w:tbl>
      <w:tblPr>
        <w:tblStyle w:val="Svtlseznamzvraznn4"/>
        <w:tblW w:w="0" w:type="auto"/>
        <w:tblLook w:val="04A0" w:firstRow="1" w:lastRow="0" w:firstColumn="1" w:lastColumn="0" w:noHBand="0" w:noVBand="1"/>
      </w:tblPr>
      <w:tblGrid>
        <w:gridCol w:w="4606"/>
        <w:gridCol w:w="4606"/>
      </w:tblGrid>
      <w:tr w:rsidR="00A32698"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2698" w:rsidRDefault="00A32698" w:rsidP="00B5767F"/>
        </w:tc>
        <w:tc>
          <w:tcPr>
            <w:tcW w:w="4606" w:type="dxa"/>
            <w:vAlign w:val="bottom"/>
          </w:tcPr>
          <w:p w:rsidR="00A32698" w:rsidRPr="001711DC" w:rsidRDefault="00A32698" w:rsidP="00B5767F">
            <w:pPr>
              <w:jc w:val="right"/>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Počet</w:t>
            </w:r>
          </w:p>
        </w:tc>
      </w:tr>
      <w:tr w:rsidR="00A32698"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Přírůstek knihovního fondu za rok</w:t>
            </w:r>
          </w:p>
        </w:tc>
        <w:tc>
          <w:tcPr>
            <w:tcW w:w="4606" w:type="dxa"/>
            <w:vAlign w:val="center"/>
          </w:tcPr>
          <w:p w:rsidR="00A32698" w:rsidRDefault="00A32698" w:rsidP="00B5767F">
            <w:pPr>
              <w:jc w:val="right"/>
              <w:cnfStyle w:val="000000100000" w:firstRow="0" w:lastRow="0" w:firstColumn="0" w:lastColumn="0" w:oddVBand="0" w:evenVBand="0" w:oddHBand="1" w:evenHBand="0" w:firstRowFirstColumn="0" w:firstRowLastColumn="0" w:lastRowFirstColumn="0" w:lastRowLastColumn="0"/>
            </w:pPr>
            <w:r>
              <w:t>1 589</w:t>
            </w:r>
          </w:p>
        </w:tc>
      </w:tr>
      <w:tr w:rsidR="00A32698" w:rsidTr="00B5767F">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Knihovní fond celkem</w:t>
            </w:r>
          </w:p>
        </w:tc>
        <w:tc>
          <w:tcPr>
            <w:tcW w:w="4606" w:type="dxa"/>
            <w:vAlign w:val="center"/>
          </w:tcPr>
          <w:p w:rsidR="00A32698" w:rsidRDefault="00A32698" w:rsidP="00B5767F">
            <w:pPr>
              <w:jc w:val="right"/>
              <w:cnfStyle w:val="000000000000" w:firstRow="0" w:lastRow="0" w:firstColumn="0" w:lastColumn="0" w:oddVBand="0" w:evenVBand="0" w:oddHBand="0" w:evenHBand="0" w:firstRowFirstColumn="0" w:firstRowLastColumn="0" w:lastRowFirstColumn="0" w:lastRowLastColumn="0"/>
            </w:pPr>
            <w:r>
              <w:t>50 424</w:t>
            </w:r>
          </w:p>
        </w:tc>
      </w:tr>
      <w:tr w:rsidR="00A32698" w:rsidTr="00B5767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4606" w:type="dxa"/>
          </w:tcPr>
          <w:p w:rsidR="00A32698" w:rsidRPr="00A32698" w:rsidRDefault="00A32698" w:rsidP="00B5767F">
            <w:pPr>
              <w:rPr>
                <w:b w:val="0"/>
              </w:rPr>
            </w:pPr>
            <w:r w:rsidRPr="00A32698">
              <w:rPr>
                <w:b w:val="0"/>
              </w:rPr>
              <w:t>Počet odebíraných titulů periodik:</w:t>
            </w:r>
          </w:p>
          <w:p w:rsidR="00A32698" w:rsidRPr="00A32698" w:rsidRDefault="00A32698" w:rsidP="00A32698">
            <w:pPr>
              <w:pStyle w:val="Odstavecseseznamem"/>
              <w:numPr>
                <w:ilvl w:val="0"/>
                <w:numId w:val="4"/>
              </w:numPr>
              <w:rPr>
                <w:b w:val="0"/>
              </w:rPr>
            </w:pPr>
            <w:r w:rsidRPr="00A32698">
              <w:rPr>
                <w:b w:val="0"/>
              </w:rPr>
              <w:t>fyzicky</w:t>
            </w:r>
          </w:p>
          <w:p w:rsidR="00A32698" w:rsidRPr="00A32698" w:rsidRDefault="00A32698" w:rsidP="00A32698">
            <w:pPr>
              <w:pStyle w:val="Odstavecseseznamem"/>
              <w:numPr>
                <w:ilvl w:val="0"/>
                <w:numId w:val="4"/>
              </w:numPr>
              <w:rPr>
                <w:b w:val="0"/>
              </w:rPr>
            </w:pPr>
            <w:r w:rsidRPr="00A32698">
              <w:rPr>
                <w:b w:val="0"/>
              </w:rPr>
              <w:t>elektronicky</w:t>
            </w:r>
          </w:p>
          <w:p w:rsidR="00A32698" w:rsidRPr="00A32698" w:rsidRDefault="00A32698" w:rsidP="00A32698">
            <w:pPr>
              <w:rPr>
                <w:sz w:val="20"/>
                <w:szCs w:val="20"/>
              </w:rPr>
            </w:pPr>
          </w:p>
        </w:tc>
        <w:tc>
          <w:tcPr>
            <w:tcW w:w="4606" w:type="dxa"/>
            <w:vAlign w:val="center"/>
          </w:tcPr>
          <w:p w:rsidR="00A32698" w:rsidRDefault="00A32698" w:rsidP="00B5767F">
            <w:pPr>
              <w:jc w:val="right"/>
              <w:cnfStyle w:val="000000100000" w:firstRow="0" w:lastRow="0" w:firstColumn="0" w:lastColumn="0" w:oddVBand="0" w:evenVBand="0" w:oddHBand="1" w:evenHBand="0" w:firstRowFirstColumn="0" w:firstRowLastColumn="0" w:lastRowFirstColumn="0" w:lastRowLastColumn="0"/>
            </w:pPr>
          </w:p>
          <w:p w:rsidR="00A32698" w:rsidRDefault="00A32698" w:rsidP="00B5767F">
            <w:pPr>
              <w:jc w:val="right"/>
              <w:cnfStyle w:val="000000100000" w:firstRow="0" w:lastRow="0" w:firstColumn="0" w:lastColumn="0" w:oddVBand="0" w:evenVBand="0" w:oddHBand="1" w:evenHBand="0" w:firstRowFirstColumn="0" w:firstRowLastColumn="0" w:lastRowFirstColumn="0" w:lastRowLastColumn="0"/>
            </w:pPr>
            <w:r>
              <w:t>112</w:t>
            </w:r>
          </w:p>
          <w:p w:rsidR="00A32698" w:rsidRDefault="00A32698" w:rsidP="00A32698">
            <w:pPr>
              <w:jc w:val="right"/>
              <w:cnfStyle w:val="000000100000" w:firstRow="0" w:lastRow="0" w:firstColumn="0" w:lastColumn="0" w:oddVBand="0" w:evenVBand="0" w:oddHBand="1" w:evenHBand="0" w:firstRowFirstColumn="0" w:firstRowLastColumn="0" w:lastRowFirstColumn="0" w:lastRowLastColumn="0"/>
            </w:pPr>
            <w:r>
              <w:t>2</w:t>
            </w:r>
          </w:p>
        </w:tc>
      </w:tr>
    </w:tbl>
    <w:p w:rsidR="007916F4" w:rsidRPr="003C24E7" w:rsidRDefault="007916F4" w:rsidP="00C10B9A">
      <w:pPr>
        <w:pStyle w:val="Nadpis1"/>
        <w:spacing w:before="0"/>
        <w:rPr>
          <w:color w:val="9C5FB5"/>
        </w:rPr>
      </w:pPr>
      <w:r>
        <w:rPr>
          <w:color w:val="9C5FB5"/>
        </w:rPr>
        <w:lastRenderedPageBreak/>
        <w:t>9 Celoživotní vzdělávání</w:t>
      </w:r>
    </w:p>
    <w:p w:rsidR="007916F4" w:rsidRDefault="007916F4" w:rsidP="00C10B9A">
      <w:pPr>
        <w:pStyle w:val="Nadpis2"/>
        <w:spacing w:before="0"/>
      </w:pPr>
      <w:r>
        <w:rPr>
          <w:rFonts w:eastAsia="Times New Roman" w:cs="Courier New"/>
          <w:lang w:eastAsia="cs-CZ"/>
        </w:rPr>
        <w:t xml:space="preserve">9.1 </w:t>
      </w:r>
      <w:r w:rsidRPr="00E96CDE">
        <w:t xml:space="preserve">Kurzy celoživotního vzdělávání (CŽV) na </w:t>
      </w:r>
      <w:r w:rsidR="00C10B9A">
        <w:t>TF JU – počty kurzů</w:t>
      </w:r>
    </w:p>
    <w:p w:rsidR="00C10B9A" w:rsidRDefault="009B6F9D" w:rsidP="00C10B9A">
      <w:pPr>
        <w:spacing w:after="0"/>
        <w:jc w:val="both"/>
        <w:rPr>
          <w:rFonts w:ascii="Calibri" w:hAnsi="Calibri"/>
        </w:rPr>
      </w:pPr>
      <w:r>
        <w:rPr>
          <w:rFonts w:ascii="Calibri" w:hAnsi="Calibri"/>
        </w:rPr>
        <w:t xml:space="preserve">V roce 2015 realizovala Teologická fakulta </w:t>
      </w:r>
      <w:r w:rsidRPr="002C780E">
        <w:rPr>
          <w:rFonts w:ascii="Calibri" w:hAnsi="Calibri"/>
        </w:rPr>
        <w:t>JU 7</w:t>
      </w:r>
      <w:r>
        <w:rPr>
          <w:rFonts w:ascii="Calibri" w:hAnsi="Calibri"/>
        </w:rPr>
        <w:t xml:space="preserve">6 </w:t>
      </w:r>
      <w:r w:rsidRPr="002C780E">
        <w:rPr>
          <w:rFonts w:ascii="Calibri" w:hAnsi="Calibri"/>
        </w:rPr>
        <w:t xml:space="preserve">kurzů. Z toho bylo </w:t>
      </w:r>
      <w:r>
        <w:rPr>
          <w:rFonts w:ascii="Calibri" w:hAnsi="Calibri"/>
        </w:rPr>
        <w:t>38</w:t>
      </w:r>
      <w:r w:rsidRPr="002C780E">
        <w:rPr>
          <w:rFonts w:ascii="Calibri" w:hAnsi="Calibri"/>
        </w:rPr>
        <w:t xml:space="preserve"> U3V, </w:t>
      </w:r>
      <w:r>
        <w:rPr>
          <w:rFonts w:ascii="Calibri" w:hAnsi="Calibri"/>
        </w:rPr>
        <w:t>9</w:t>
      </w:r>
      <w:r w:rsidR="00B55C72">
        <w:rPr>
          <w:rFonts w:ascii="Calibri" w:hAnsi="Calibri"/>
        </w:rPr>
        <w:t xml:space="preserve"> zájmových a 29 </w:t>
      </w:r>
      <w:r w:rsidRPr="002C780E">
        <w:rPr>
          <w:rFonts w:ascii="Calibri" w:hAnsi="Calibri"/>
        </w:rPr>
        <w:t xml:space="preserve">orientovaných na </w:t>
      </w:r>
      <w:r w:rsidR="006C1B19">
        <w:rPr>
          <w:rFonts w:ascii="Calibri" w:hAnsi="Calibri"/>
        </w:rPr>
        <w:t xml:space="preserve">výkon povolání. </w:t>
      </w:r>
    </w:p>
    <w:p w:rsidR="006C1B19" w:rsidRDefault="006C1B19" w:rsidP="006C1B19">
      <w:pPr>
        <w:pStyle w:val="Nadpis3"/>
      </w:pPr>
      <w:r>
        <w:t xml:space="preserve">Tabulka </w:t>
      </w:r>
      <w:r w:rsidR="0064765F">
        <w:fldChar w:fldCharType="begin"/>
      </w:r>
      <w:r w:rsidR="0064765F">
        <w:instrText xml:space="preserve"> SEQ Tabulka \* ARABIC </w:instrText>
      </w:r>
      <w:r w:rsidR="0064765F">
        <w:fldChar w:fldCharType="separate"/>
      </w:r>
      <w:r w:rsidR="00BB36F5">
        <w:rPr>
          <w:noProof/>
        </w:rPr>
        <w:t>3</w:t>
      </w:r>
      <w:r w:rsidR="0064765F">
        <w:rPr>
          <w:noProof/>
        </w:rPr>
        <w:fldChar w:fldCharType="end"/>
      </w:r>
      <w:r>
        <w:t>:</w:t>
      </w:r>
      <w:r w:rsidR="00386880">
        <w:t xml:space="preserve"> </w:t>
      </w:r>
      <w:r>
        <w:t>Kurzy celoživotního vzdělávání na TF JU (počty kurzů)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15</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B51F81"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747"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c>
          <w:tcPr>
            <w:tcW w:w="749"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w:t>
            </w: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59</w:t>
            </w:r>
          </w:p>
        </w:tc>
      </w:tr>
      <w:tr w:rsidR="006C1B19" w:rsidRPr="0076018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B51F81"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w:t>
            </w:r>
          </w:p>
        </w:tc>
        <w:tc>
          <w:tcPr>
            <w:tcW w:w="747"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18</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w:t>
            </w:r>
          </w:p>
        </w:tc>
        <w:tc>
          <w:tcPr>
            <w:tcW w:w="749"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749"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9</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38</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76</w:t>
            </w:r>
          </w:p>
        </w:tc>
      </w:tr>
    </w:tbl>
    <w:p w:rsidR="006C1B19" w:rsidRDefault="006C1B19" w:rsidP="00C10B9A">
      <w:pPr>
        <w:spacing w:after="0"/>
        <w:jc w:val="both"/>
        <w:rPr>
          <w:rFonts w:ascii="Calibri" w:hAnsi="Calibri"/>
        </w:rPr>
      </w:pPr>
    </w:p>
    <w:p w:rsidR="00C10B9A" w:rsidRDefault="00C10B9A" w:rsidP="00C10B9A">
      <w:pPr>
        <w:pStyle w:val="Nadpis2"/>
        <w:rPr>
          <w:rFonts w:ascii="Calibri" w:hAnsi="Calibri"/>
        </w:rPr>
      </w:pPr>
      <w:r>
        <w:rPr>
          <w:rFonts w:ascii="Calibri" w:hAnsi="Calibri"/>
        </w:rPr>
        <w:t xml:space="preserve">9.2 </w:t>
      </w:r>
      <w:r w:rsidRPr="00E96CDE">
        <w:t xml:space="preserve">Kurzy celoživotního vzdělávání (CŽV) na </w:t>
      </w:r>
      <w:r>
        <w:t>TF JU – počty účastníků</w:t>
      </w:r>
      <w:r>
        <w:rPr>
          <w:rFonts w:ascii="Calibri" w:hAnsi="Calibri"/>
        </w:rPr>
        <w:t xml:space="preserve"> </w:t>
      </w:r>
    </w:p>
    <w:p w:rsidR="00D15D3E" w:rsidRDefault="00D15D3E" w:rsidP="009B6F9D">
      <w:pPr>
        <w:jc w:val="both"/>
        <w:rPr>
          <w:rFonts w:ascii="Calibri" w:hAnsi="Calibri"/>
        </w:rPr>
      </w:pPr>
      <w:r>
        <w:rPr>
          <w:rFonts w:ascii="Calibri" w:hAnsi="Calibri"/>
        </w:rPr>
        <w:t>V roce 2015 navštívilo kurzy CŽV na TF JU 1191 účastníků. V roce 2014 to bylo 1147 účastníků. Jedná se tedy stále o mírný nárůst zájmu o kurzy CŽV</w:t>
      </w:r>
      <w:r w:rsidR="006C1B19">
        <w:rPr>
          <w:rFonts w:ascii="Calibri" w:hAnsi="Calibri"/>
        </w:rPr>
        <w:t xml:space="preserve"> zhruba o 4 %. </w:t>
      </w:r>
    </w:p>
    <w:p w:rsidR="006C1B19" w:rsidRDefault="006C1B19" w:rsidP="006C1B19">
      <w:pPr>
        <w:pStyle w:val="Nadpis3"/>
      </w:pPr>
      <w:r>
        <w:t xml:space="preserve">Tabulka </w:t>
      </w:r>
      <w:r w:rsidR="0064765F">
        <w:fldChar w:fldCharType="begin"/>
      </w:r>
      <w:r w:rsidR="0064765F">
        <w:instrText xml:space="preserve"> SEQ Tabulka \* ARABIC </w:instrText>
      </w:r>
      <w:r w:rsidR="0064765F">
        <w:fldChar w:fldCharType="separate"/>
      </w:r>
      <w:r w:rsidR="00BB36F5">
        <w:rPr>
          <w:noProof/>
        </w:rPr>
        <w:t>4</w:t>
      </w:r>
      <w:r w:rsidR="0064765F">
        <w:rPr>
          <w:noProof/>
        </w:rPr>
        <w:fldChar w:fldCharType="end"/>
      </w:r>
      <w:r>
        <w:t>: Kurzy celoživotního vzdělávání na TF JU - počty účastníků</w:t>
      </w:r>
    </w:p>
    <w:tbl>
      <w:tblPr>
        <w:tblStyle w:val="Svtlseznamzvraznn4"/>
        <w:tblW w:w="0" w:type="auto"/>
        <w:tblLayout w:type="fixed"/>
        <w:tblLook w:val="04A0" w:firstRow="1" w:lastRow="0" w:firstColumn="1" w:lastColumn="0" w:noHBand="0" w:noVBand="1"/>
      </w:tblPr>
      <w:tblGrid>
        <w:gridCol w:w="2342"/>
        <w:gridCol w:w="710"/>
        <w:gridCol w:w="827"/>
        <w:gridCol w:w="747"/>
        <w:gridCol w:w="750"/>
        <w:gridCol w:w="749"/>
        <w:gridCol w:w="749"/>
        <w:gridCol w:w="750"/>
        <w:gridCol w:w="832"/>
        <w:gridCol w:w="832"/>
      </w:tblGrid>
      <w:tr w:rsidR="006C1B19" w:rsidRPr="0076018E" w:rsidTr="00B576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val="restart"/>
            <w:vAlign w:val="center"/>
          </w:tcPr>
          <w:p w:rsidR="006C1B19" w:rsidRPr="0076018E" w:rsidRDefault="006C1B19" w:rsidP="00B5767F">
            <w:pPr>
              <w:rPr>
                <w:sz w:val="20"/>
                <w:szCs w:val="20"/>
              </w:rPr>
            </w:pPr>
            <w:r w:rsidRPr="0076018E">
              <w:rPr>
                <w:sz w:val="20"/>
                <w:szCs w:val="20"/>
              </w:rPr>
              <w:t>Skupiny akreditovaných studijních programů</w:t>
            </w:r>
          </w:p>
        </w:tc>
        <w:tc>
          <w:tcPr>
            <w:tcW w:w="710"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KKOV</w:t>
            </w:r>
          </w:p>
        </w:tc>
        <w:tc>
          <w:tcPr>
            <w:tcW w:w="2324" w:type="dxa"/>
            <w:gridSpan w:val="3"/>
            <w:vAlign w:val="bottom"/>
          </w:tcPr>
          <w:p w:rsidR="006C1B19" w:rsidRPr="002759FE" w:rsidRDefault="006C1B19" w:rsidP="00B5767F">
            <w:pPr>
              <w:jc w:val="center"/>
              <w:cnfStyle w:val="100000000000" w:firstRow="1" w:lastRow="0" w:firstColumn="0" w:lastColumn="0" w:oddVBand="0" w:evenVBand="0" w:oddHBand="0" w:evenHBand="0" w:firstRowFirstColumn="0" w:firstRowLastColumn="0" w:lastRowFirstColumn="0" w:lastRowLastColumn="0"/>
              <w:rPr>
                <w:bCs w:val="0"/>
                <w:sz w:val="18"/>
                <w:szCs w:val="18"/>
              </w:rPr>
            </w:pPr>
            <w:r w:rsidRPr="002759FE">
              <w:rPr>
                <w:bCs w:val="0"/>
                <w:sz w:val="18"/>
                <w:szCs w:val="18"/>
              </w:rPr>
              <w:t>Kurzy orientované na výkon povolání</w:t>
            </w:r>
          </w:p>
        </w:tc>
        <w:tc>
          <w:tcPr>
            <w:tcW w:w="2248" w:type="dxa"/>
            <w:gridSpan w:val="3"/>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Kurzy zájmové</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U3V</w:t>
            </w:r>
          </w:p>
        </w:tc>
        <w:tc>
          <w:tcPr>
            <w:tcW w:w="832" w:type="dxa"/>
            <w:vMerge w:val="restart"/>
            <w:vAlign w:val="bottom"/>
          </w:tcPr>
          <w:p w:rsidR="006C1B19" w:rsidRPr="0076018E" w:rsidRDefault="006C1B19" w:rsidP="00B5767F">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Celkem</w:t>
            </w:r>
          </w:p>
        </w:tc>
      </w:tr>
      <w:tr w:rsidR="006C1B19" w:rsidRPr="0076018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Merge/>
          </w:tcPr>
          <w:p w:rsidR="006C1B19" w:rsidRPr="0076018E" w:rsidRDefault="006C1B19" w:rsidP="00B5767F">
            <w:pPr>
              <w:rPr>
                <w:sz w:val="18"/>
                <w:szCs w:val="18"/>
              </w:rPr>
            </w:pPr>
          </w:p>
        </w:tc>
        <w:tc>
          <w:tcPr>
            <w:tcW w:w="710" w:type="dxa"/>
            <w:vMerge/>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7"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do 15 hod.</w:t>
            </w:r>
          </w:p>
        </w:tc>
        <w:tc>
          <w:tcPr>
            <w:tcW w:w="749"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od 16 do 100 hod.</w:t>
            </w:r>
          </w:p>
        </w:tc>
        <w:tc>
          <w:tcPr>
            <w:tcW w:w="750" w:type="dxa"/>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více než 100 h.</w:t>
            </w:r>
          </w:p>
        </w:tc>
        <w:tc>
          <w:tcPr>
            <w:tcW w:w="832" w:type="dxa"/>
            <w:vMerge/>
            <w:shd w:val="clear" w:color="auto" w:fill="B2A1C7" w:themeFill="accent4" w:themeFillTint="99"/>
            <w:vAlign w:val="bottom"/>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832" w:type="dxa"/>
            <w:vMerge/>
            <w:shd w:val="clear" w:color="auto" w:fill="B2A1C7" w:themeFill="accent4" w:themeFillTint="99"/>
          </w:tcPr>
          <w:p w:rsidR="006C1B19" w:rsidRPr="0076018E" w:rsidRDefault="006C1B19" w:rsidP="00B5767F">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přírodní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sidRPr="0076018E">
              <w:rPr>
                <w:b w:val="0"/>
                <w:sz w:val="18"/>
                <w:szCs w:val="18"/>
              </w:rPr>
              <w:t>technické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21-39</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zem.-</w:t>
            </w:r>
            <w:proofErr w:type="gramStart"/>
            <w:r>
              <w:rPr>
                <w:b w:val="0"/>
                <w:sz w:val="18"/>
                <w:szCs w:val="18"/>
              </w:rPr>
              <w:t xml:space="preserve">les. a </w:t>
            </w:r>
            <w:proofErr w:type="spellStart"/>
            <w:r>
              <w:rPr>
                <w:b w:val="0"/>
                <w:sz w:val="18"/>
                <w:szCs w:val="18"/>
              </w:rPr>
              <w:t>veter</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41,43</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 xml:space="preserve">zdravot., </w:t>
            </w:r>
            <w:proofErr w:type="gramStart"/>
            <w:r>
              <w:rPr>
                <w:b w:val="0"/>
                <w:sz w:val="18"/>
                <w:szCs w:val="18"/>
              </w:rPr>
              <w:t xml:space="preserve">lékař. a </w:t>
            </w:r>
            <w:proofErr w:type="spellStart"/>
            <w:r>
              <w:rPr>
                <w:b w:val="0"/>
                <w:sz w:val="18"/>
                <w:szCs w:val="18"/>
              </w:rPr>
              <w:t>farm</w:t>
            </w:r>
            <w:proofErr w:type="spellEnd"/>
            <w:proofErr w:type="gramEnd"/>
            <w:r>
              <w:rPr>
                <w:b w:val="0"/>
                <w:sz w:val="18"/>
                <w:szCs w:val="18"/>
              </w:rPr>
              <w:t>. vědy a nauky</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51-53</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společenské vědy, nauky a služby</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61,67, 71-73</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116</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360</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500</w:t>
            </w: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ekonomie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62,65</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právo, právní a veřejnoprávní činnost</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w:t>
            </w:r>
          </w:p>
        </w:tc>
        <w:tc>
          <w:tcPr>
            <w:tcW w:w="82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7"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49"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750"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tcPr>
          <w:p w:rsidR="006C1B19" w:rsidRPr="0076018E" w:rsidRDefault="006C1B19" w:rsidP="00B5767F">
            <w:pPr>
              <w:cnfStyle w:val="000000000000" w:firstRow="0" w:lastRow="0" w:firstColumn="0" w:lastColumn="0" w:oddVBand="0" w:evenVBand="0" w:oddHBand="0"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lastRenderedPageBreak/>
              <w:t>pedagogika, učitelství a sociální péče</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74,75</w:t>
            </w:r>
          </w:p>
        </w:tc>
        <w:tc>
          <w:tcPr>
            <w:tcW w:w="827"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29</w:t>
            </w:r>
          </w:p>
        </w:tc>
        <w:tc>
          <w:tcPr>
            <w:tcW w:w="747"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163</w:t>
            </w:r>
          </w:p>
        </w:tc>
        <w:tc>
          <w:tcPr>
            <w:tcW w:w="749"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w:t>
            </w:r>
          </w:p>
        </w:tc>
        <w:tc>
          <w:tcPr>
            <w:tcW w:w="75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w:t>
            </w:r>
          </w:p>
        </w:tc>
        <w:tc>
          <w:tcPr>
            <w:tcW w:w="832" w:type="dxa"/>
            <w:vAlign w:val="center"/>
          </w:tcPr>
          <w:p w:rsidR="006C1B19" w:rsidRPr="009C3F00"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254</w:t>
            </w: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532</w:t>
            </w: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obory z oblasti psychologie</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77</w:t>
            </w:r>
          </w:p>
        </w:tc>
        <w:tc>
          <w:tcPr>
            <w:tcW w:w="82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7"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49"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75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32</w:t>
            </w:r>
          </w:p>
        </w:tc>
      </w:tr>
      <w:tr w:rsidR="006C1B19" w:rsidRPr="002759FE" w:rsidTr="00B576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b w:val="0"/>
                <w:sz w:val="18"/>
                <w:szCs w:val="18"/>
              </w:rPr>
            </w:pPr>
            <w:r>
              <w:rPr>
                <w:b w:val="0"/>
                <w:sz w:val="18"/>
                <w:szCs w:val="18"/>
              </w:rPr>
              <w:t>vědy a nauky o kultuře a umění</w:t>
            </w:r>
          </w:p>
        </w:tc>
        <w:tc>
          <w:tcPr>
            <w:tcW w:w="710" w:type="dxa"/>
            <w:vAlign w:val="center"/>
          </w:tcPr>
          <w:p w:rsidR="006C1B19" w:rsidRPr="0076018E" w:rsidRDefault="006C1B19" w:rsidP="00B5767F">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81,82</w:t>
            </w:r>
          </w:p>
        </w:tc>
        <w:tc>
          <w:tcPr>
            <w:tcW w:w="82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7"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49"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750"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tcPr>
          <w:p w:rsidR="006C1B19" w:rsidRPr="0076018E" w:rsidRDefault="006C1B19" w:rsidP="00B5767F">
            <w:pPr>
              <w:cnfStyle w:val="000000100000" w:firstRow="0" w:lastRow="0" w:firstColumn="0" w:lastColumn="0" w:oddVBand="0" w:evenVBand="0" w:oddHBand="1" w:evenHBand="0" w:firstRowFirstColumn="0" w:firstRowLastColumn="0" w:lastRowFirstColumn="0" w:lastRowLastColumn="0"/>
              <w:rPr>
                <w:sz w:val="18"/>
                <w:szCs w:val="18"/>
              </w:rPr>
            </w:pPr>
          </w:p>
        </w:tc>
        <w:tc>
          <w:tcPr>
            <w:tcW w:w="832" w:type="dxa"/>
            <w:vAlign w:val="center"/>
          </w:tcPr>
          <w:p w:rsidR="006C1B19" w:rsidRPr="002759FE" w:rsidRDefault="006C1B19" w:rsidP="00B5767F">
            <w:pPr>
              <w:jc w:val="right"/>
              <w:cnfStyle w:val="000000100000" w:firstRow="0" w:lastRow="0" w:firstColumn="0" w:lastColumn="0" w:oddVBand="0" w:evenVBand="0" w:oddHBand="1" w:evenHBand="0" w:firstRowFirstColumn="0" w:firstRowLastColumn="0" w:lastRowFirstColumn="0" w:lastRowLastColumn="0"/>
              <w:rPr>
                <w:b/>
                <w:sz w:val="18"/>
                <w:szCs w:val="18"/>
              </w:rPr>
            </w:pPr>
          </w:p>
        </w:tc>
      </w:tr>
      <w:tr w:rsidR="006C1B19" w:rsidRPr="002759FE" w:rsidTr="00B5767F">
        <w:trPr>
          <w:trHeight w:val="397"/>
        </w:trPr>
        <w:tc>
          <w:tcPr>
            <w:cnfStyle w:val="001000000000" w:firstRow="0" w:lastRow="0" w:firstColumn="1" w:lastColumn="0" w:oddVBand="0" w:evenVBand="0" w:oddHBand="0" w:evenHBand="0" w:firstRowFirstColumn="0" w:firstRowLastColumn="0" w:lastRowFirstColumn="0" w:lastRowLastColumn="0"/>
            <w:tcW w:w="2342" w:type="dxa"/>
            <w:vAlign w:val="center"/>
          </w:tcPr>
          <w:p w:rsidR="006C1B19" w:rsidRPr="0076018E" w:rsidRDefault="006C1B19" w:rsidP="00B5767F">
            <w:pPr>
              <w:rPr>
                <w:sz w:val="18"/>
                <w:szCs w:val="18"/>
              </w:rPr>
            </w:pPr>
            <w:r w:rsidRPr="0076018E">
              <w:rPr>
                <w:sz w:val="18"/>
                <w:szCs w:val="18"/>
              </w:rPr>
              <w:t>Celkem</w:t>
            </w:r>
          </w:p>
        </w:tc>
        <w:tc>
          <w:tcPr>
            <w:tcW w:w="710" w:type="dxa"/>
            <w:vAlign w:val="center"/>
          </w:tcPr>
          <w:p w:rsidR="006C1B19" w:rsidRPr="0076018E" w:rsidRDefault="006C1B19" w:rsidP="00B5767F">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827"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29</w:t>
            </w:r>
          </w:p>
        </w:tc>
        <w:tc>
          <w:tcPr>
            <w:tcW w:w="747"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198</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163</w:t>
            </w:r>
          </w:p>
        </w:tc>
        <w:tc>
          <w:tcPr>
            <w:tcW w:w="749"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749"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187</w:t>
            </w:r>
          </w:p>
        </w:tc>
        <w:tc>
          <w:tcPr>
            <w:tcW w:w="750" w:type="dxa"/>
            <w:vAlign w:val="center"/>
          </w:tcPr>
          <w:p w:rsidR="006C1B19" w:rsidRPr="00B3241C"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0</w:t>
            </w:r>
          </w:p>
        </w:tc>
        <w:tc>
          <w:tcPr>
            <w:tcW w:w="832" w:type="dxa"/>
            <w:vAlign w:val="center"/>
          </w:tcPr>
          <w:p w:rsidR="006C1B19" w:rsidRPr="00B51F81"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614</w:t>
            </w:r>
          </w:p>
        </w:tc>
        <w:tc>
          <w:tcPr>
            <w:tcW w:w="832" w:type="dxa"/>
            <w:vAlign w:val="center"/>
          </w:tcPr>
          <w:p w:rsidR="006C1B19" w:rsidRPr="002759FE" w:rsidRDefault="006C1B19" w:rsidP="00B5767F">
            <w:pPr>
              <w:jc w:val="right"/>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1191</w:t>
            </w:r>
          </w:p>
        </w:tc>
      </w:tr>
    </w:tbl>
    <w:p w:rsidR="006C1B19" w:rsidRPr="009B6F9D" w:rsidRDefault="006C1B19" w:rsidP="009B6F9D">
      <w:pPr>
        <w:jc w:val="both"/>
        <w:rPr>
          <w:rFonts w:ascii="Calibri" w:hAnsi="Calibri"/>
        </w:rPr>
      </w:pPr>
    </w:p>
    <w:p w:rsidR="00C10B9A" w:rsidRPr="003C24E7" w:rsidRDefault="00C10B9A" w:rsidP="00C10B9A">
      <w:pPr>
        <w:pStyle w:val="Nadpis1"/>
        <w:spacing w:before="0"/>
        <w:rPr>
          <w:color w:val="9C5FB5"/>
        </w:rPr>
      </w:pPr>
      <w:r>
        <w:rPr>
          <w:color w:val="9C5FB5"/>
        </w:rPr>
        <w:t>10 Výzkumná, vývojová, umělecká a další tvůrčí činnost</w:t>
      </w:r>
    </w:p>
    <w:p w:rsidR="00C10B9A" w:rsidRDefault="00C10B9A" w:rsidP="00C10B9A">
      <w:pPr>
        <w:pStyle w:val="Nadpis2"/>
        <w:spacing w:before="0"/>
      </w:pPr>
      <w:r>
        <w:t>10.1 Charakteristika tvůrčích činností a naplňování Dlouhodobého záměru MŠMT a Dlouhodobého záměru JU</w:t>
      </w:r>
    </w:p>
    <w:p w:rsidR="00F953C9" w:rsidRDefault="00F953C9" w:rsidP="00C10B9A">
      <w:pPr>
        <w:spacing w:after="0"/>
        <w:jc w:val="both"/>
      </w:pPr>
      <w:r w:rsidRPr="00672AB4">
        <w:t xml:space="preserve">V roce 2015 se </w:t>
      </w:r>
      <w:r>
        <w:t xml:space="preserve">Teologická </w:t>
      </w:r>
      <w:r w:rsidRPr="00672AB4">
        <w:t>fakulta</w:t>
      </w:r>
      <w:r>
        <w:t xml:space="preserve"> JU</w:t>
      </w:r>
      <w:r w:rsidRPr="00672AB4">
        <w:t xml:space="preserve"> zaměřila na strategický rozvoj fakulty v souladu s Dlouhodobým záměrem MŠMT. Vytvořila svůj strategický záměr na roky 2016-2020, dále jí byly schváleny institucionální rozvojové projekty zaměřené na realizaci strategic</w:t>
      </w:r>
      <w:r>
        <w:t>kého záměru pro roky 2016-2018.</w:t>
      </w:r>
      <w:r w:rsidRPr="00672AB4">
        <w:t xml:space="preserve"> </w:t>
      </w:r>
      <w:r>
        <w:t>Fakulta</w:t>
      </w:r>
      <w:r w:rsidRPr="00672AB4">
        <w:t xml:space="preserve"> rozvíjela v rámci Dlouhodobého záměru MŠMT také projekty zaměřené na inovaci předmětů a vytváření multimediálních materiálů jako opor k</w:t>
      </w:r>
      <w:r w:rsidR="00B53789">
        <w:t>e studiu kombinovaného studia a </w:t>
      </w:r>
      <w:r w:rsidRPr="00672AB4">
        <w:t xml:space="preserve">rozvoje celoživotního vzdělávání. Velmi důležitý byl v těchto projektech důraz na dimenzi internacionalizace v souvislosti s vytvářením předmětových bloků v angličtině. </w:t>
      </w:r>
    </w:p>
    <w:p w:rsidR="00C10B9A" w:rsidRDefault="00C10B9A" w:rsidP="00C10B9A">
      <w:pPr>
        <w:spacing w:after="0"/>
        <w:jc w:val="both"/>
        <w:rPr>
          <w:rFonts w:ascii="Calibri" w:hAnsi="Calibri"/>
        </w:rPr>
      </w:pPr>
    </w:p>
    <w:p w:rsidR="00C10B9A" w:rsidRDefault="00BA1217" w:rsidP="00E35883">
      <w:pPr>
        <w:jc w:val="both"/>
        <w:rPr>
          <w:rFonts w:ascii="Calibri" w:hAnsi="Calibri"/>
        </w:rPr>
      </w:pPr>
      <w:r>
        <w:rPr>
          <w:rFonts w:ascii="Calibri" w:hAnsi="Calibri"/>
        </w:rPr>
        <w:t xml:space="preserve">Dále byla rozvíjena strategická partnerství s aplikovanou sférou, což v případě Teologické fakulty JU znamená rozšiřování sítě klientských pracovišť, kde mohou mimo jiné studenti Teologické fakulty JU vykonávat své </w:t>
      </w:r>
      <w:r w:rsidRPr="00BA1217">
        <w:rPr>
          <w:rFonts w:ascii="Calibri" w:hAnsi="Calibri"/>
        </w:rPr>
        <w:t>praxe. V roce 2015 byla uzavřena nová smlouva s organizací, jejíž jednotlivá pracoviště jsou umístěna ve více městech jihočeského regionu. Tím je naplňován záměr propojení studia bakalářských programů s praxí – v případě Teologické fakulty JU se jedná</w:t>
      </w:r>
      <w:r w:rsidR="00C10B9A">
        <w:rPr>
          <w:rFonts w:ascii="Calibri" w:hAnsi="Calibri"/>
        </w:rPr>
        <w:t xml:space="preserve"> o obory Pedagogika volného č</w:t>
      </w:r>
      <w:r>
        <w:rPr>
          <w:rFonts w:ascii="Calibri" w:hAnsi="Calibri"/>
        </w:rPr>
        <w:t>asu a Sociální a charitativní práce.</w:t>
      </w:r>
    </w:p>
    <w:p w:rsidR="00F953C9" w:rsidRPr="00C10B9A" w:rsidRDefault="0045698E" w:rsidP="00E35883">
      <w:pPr>
        <w:jc w:val="both"/>
        <w:rPr>
          <w:rFonts w:ascii="Calibri" w:hAnsi="Calibri"/>
        </w:rPr>
      </w:pPr>
      <w:r w:rsidRPr="00672AB4">
        <w:t>Protože naši absolventi působí převážně v regionu, má zkvalitnění jejich studia pozitivní dopad na samotný region. Dlouhodobě s</w:t>
      </w:r>
      <w:r>
        <w:t>e fakulta zabývá zejména oblastí</w:t>
      </w:r>
      <w:r w:rsidRPr="00672AB4">
        <w:t xml:space="preserve"> teologie, filosofie a religionistiky, sociální a charitativní práce, pedagogiky volného času. Oblasti teologie a filosofie byly v roce 2015 nejvíce rozvíjeny v oblasti vědy a výzkumu. Oblasti výchovy a sociální práce nejvíce v oblastech tvůrčí činnosti a praxe.</w:t>
      </w:r>
    </w:p>
    <w:p w:rsidR="00C10B9A" w:rsidRDefault="00C10B9A" w:rsidP="00C10B9A">
      <w:pPr>
        <w:pStyle w:val="Nadpis2"/>
      </w:pPr>
      <w:r>
        <w:t>10.2 Propojení tvůrčí a vzdělávací činnosti</w:t>
      </w:r>
    </w:p>
    <w:p w:rsidR="00386114" w:rsidRPr="00386114" w:rsidRDefault="00386114" w:rsidP="00386114">
      <w:pPr>
        <w:jc w:val="both"/>
        <w:rPr>
          <w:rFonts w:ascii="Calibri" w:hAnsi="Calibri"/>
          <w:color w:val="FF0000"/>
        </w:rPr>
      </w:pPr>
      <w:r w:rsidRPr="00386114">
        <w:rPr>
          <w:rFonts w:ascii="Calibri" w:hAnsi="Calibri"/>
        </w:rPr>
        <w:t xml:space="preserve">V oblasti výzkumu církevních dějin je propojována badatelská činnost v archivech s výukou v rámci přednášek zaměřených na české církevní dějiny a v rámci semináře </w:t>
      </w:r>
      <w:r w:rsidRPr="00386114">
        <w:rPr>
          <w:rFonts w:ascii="Calibri" w:hAnsi="Calibri"/>
          <w:i/>
        </w:rPr>
        <w:t>Totalitní režimy 20. století a jejich oběti</w:t>
      </w:r>
      <w:r w:rsidRPr="00386114">
        <w:rPr>
          <w:rFonts w:ascii="Calibri" w:hAnsi="Calibri"/>
        </w:rPr>
        <w:t>. Řešená badatelská témata se promítají do průběžné</w:t>
      </w:r>
      <w:r w:rsidR="00BA1023">
        <w:rPr>
          <w:rFonts w:ascii="Calibri" w:hAnsi="Calibri"/>
        </w:rPr>
        <w:t xml:space="preserve"> aktualizace sylabů povinných a </w:t>
      </w:r>
      <w:r w:rsidRPr="00386114">
        <w:rPr>
          <w:rFonts w:ascii="Calibri" w:hAnsi="Calibri"/>
        </w:rPr>
        <w:t>povinně volitelných kurzů, objevují se také v popularizačn</w:t>
      </w:r>
      <w:r w:rsidR="00BA1023">
        <w:rPr>
          <w:rFonts w:ascii="Calibri" w:hAnsi="Calibri"/>
        </w:rPr>
        <w:t>ích přednáškách pro veřejnost a </w:t>
      </w:r>
      <w:r w:rsidRPr="00386114">
        <w:rPr>
          <w:rFonts w:ascii="Calibri" w:hAnsi="Calibri"/>
        </w:rPr>
        <w:t>v některých případech vznikají nové výběrové předměty. Např. v rámci řešení otázek souvisejících s problematikou interkultu</w:t>
      </w:r>
      <w:r>
        <w:rPr>
          <w:rFonts w:ascii="Calibri" w:hAnsi="Calibri"/>
        </w:rPr>
        <w:t>rní teologie v roce 2015 vznikl</w:t>
      </w:r>
      <w:r w:rsidRPr="00386114">
        <w:rPr>
          <w:rFonts w:ascii="Calibri" w:hAnsi="Calibri"/>
        </w:rPr>
        <w:t xml:space="preserve"> předmět </w:t>
      </w:r>
      <w:proofErr w:type="spellStart"/>
      <w:r w:rsidRPr="00386114">
        <w:rPr>
          <w:rFonts w:ascii="Calibri" w:hAnsi="Calibri"/>
          <w:i/>
        </w:rPr>
        <w:t>Theology</w:t>
      </w:r>
      <w:proofErr w:type="spellEnd"/>
      <w:r w:rsidRPr="00386114">
        <w:rPr>
          <w:rFonts w:ascii="Calibri" w:hAnsi="Calibri"/>
          <w:i/>
        </w:rPr>
        <w:t xml:space="preserve"> in a </w:t>
      </w:r>
      <w:proofErr w:type="spellStart"/>
      <w:r w:rsidRPr="00386114">
        <w:rPr>
          <w:rFonts w:ascii="Calibri" w:hAnsi="Calibri"/>
          <w:i/>
        </w:rPr>
        <w:t>Global</w:t>
      </w:r>
      <w:proofErr w:type="spellEnd"/>
      <w:r w:rsidRPr="00386114">
        <w:rPr>
          <w:rFonts w:ascii="Calibri" w:hAnsi="Calibri"/>
          <w:i/>
        </w:rPr>
        <w:t xml:space="preserve"> </w:t>
      </w:r>
      <w:proofErr w:type="spellStart"/>
      <w:r w:rsidRPr="00386114">
        <w:rPr>
          <w:rFonts w:ascii="Calibri" w:hAnsi="Calibri"/>
          <w:i/>
        </w:rPr>
        <w:t>Context</w:t>
      </w:r>
      <w:proofErr w:type="spellEnd"/>
      <w:r w:rsidRPr="00386114">
        <w:rPr>
          <w:rFonts w:ascii="Calibri" w:hAnsi="Calibri"/>
        </w:rPr>
        <w:t xml:space="preserve"> vyučovaný v anglickém jazyce a nabízený rovněž studentům přijíždějícím na Jihočeskou univerzitu ze zahraničí v rámci programu Erasmus+. Vlastní tvůrčí činnost vyučujících expresivních oborů se promítá zejm. do výuky kurzů studijního programu Vychovatelství, oboru Pedagogika volného času, v podobě uplatňování projektových forem výuky, v roce 2015 například ve spolupráci s Alšovou jihočeskou galerií. Propojení badate</w:t>
      </w:r>
      <w:r w:rsidR="00BA1023">
        <w:rPr>
          <w:rFonts w:ascii="Calibri" w:hAnsi="Calibri"/>
        </w:rPr>
        <w:t>lské a tvůrčí činnosti v oboru S</w:t>
      </w:r>
      <w:r w:rsidRPr="00386114">
        <w:rPr>
          <w:rFonts w:ascii="Calibri" w:hAnsi="Calibri"/>
        </w:rPr>
        <w:t>ociální a</w:t>
      </w:r>
      <w:r>
        <w:rPr>
          <w:rFonts w:ascii="Calibri" w:hAnsi="Calibri"/>
        </w:rPr>
        <w:t xml:space="preserve"> charitativní práce v roce 2015 </w:t>
      </w:r>
      <w:proofErr w:type="gramStart"/>
      <w:r>
        <w:rPr>
          <w:rFonts w:ascii="Calibri" w:hAnsi="Calibri"/>
        </w:rPr>
        <w:t>vyú</w:t>
      </w:r>
      <w:r w:rsidRPr="00386114">
        <w:rPr>
          <w:rFonts w:ascii="Calibri" w:hAnsi="Calibri"/>
        </w:rPr>
        <w:t>stilo</w:t>
      </w:r>
      <w:proofErr w:type="gramEnd"/>
      <w:r w:rsidRPr="00386114">
        <w:rPr>
          <w:rFonts w:ascii="Calibri" w:hAnsi="Calibri"/>
        </w:rPr>
        <w:t xml:space="preserve"> v realizaci projektů </w:t>
      </w:r>
      <w:r w:rsidRPr="00386114">
        <w:rPr>
          <w:rFonts w:ascii="Calibri" w:hAnsi="Calibri"/>
          <w:i/>
        </w:rPr>
        <w:t>Systémová podpora profesionálního výkonu sociální práce</w:t>
      </w:r>
      <w:r w:rsidRPr="00386114">
        <w:rPr>
          <w:rFonts w:ascii="Calibri" w:hAnsi="Calibri"/>
        </w:rPr>
        <w:t xml:space="preserve"> a </w:t>
      </w:r>
      <w:r w:rsidRPr="00386114">
        <w:rPr>
          <w:rFonts w:ascii="Calibri" w:hAnsi="Calibri"/>
          <w:i/>
        </w:rPr>
        <w:t xml:space="preserve">Inovace </w:t>
      </w:r>
      <w:r w:rsidRPr="00386114">
        <w:rPr>
          <w:rFonts w:ascii="Calibri" w:hAnsi="Calibri"/>
          <w:i/>
        </w:rPr>
        <w:lastRenderedPageBreak/>
        <w:t>systému kvality sociálních služeb</w:t>
      </w:r>
      <w:r w:rsidRPr="00386114">
        <w:rPr>
          <w:rFonts w:ascii="Calibri" w:hAnsi="Calibri"/>
        </w:rPr>
        <w:t xml:space="preserve"> v rámci spolupráce s MPSV, přičemž výstupy těchto projektů mají následný dopad na podobu oboru sociální práce v ČR.</w:t>
      </w:r>
    </w:p>
    <w:p w:rsidR="00C10B9A" w:rsidRDefault="00C10B9A" w:rsidP="00C10B9A">
      <w:pPr>
        <w:pStyle w:val="Nadpis2"/>
      </w:pPr>
      <w:r>
        <w:t>10.3 Zapojení studentů do tvůrčí činnosti</w:t>
      </w:r>
    </w:p>
    <w:p w:rsidR="00EB6A96" w:rsidRDefault="00EB6A96" w:rsidP="00EB6A96">
      <w:pPr>
        <w:jc w:val="both"/>
        <w:rPr>
          <w:rFonts w:ascii="Calibri" w:hAnsi="Calibri"/>
        </w:rPr>
      </w:pPr>
      <w:r w:rsidRPr="00EB6A96">
        <w:rPr>
          <w:rFonts w:ascii="Calibri" w:hAnsi="Calibri"/>
        </w:rPr>
        <w:t xml:space="preserve">V roce 2015 končil tříletý projekt specifického výzkumu Pojetí kvality sociální práce v souvislosti se </w:t>
      </w:r>
      <w:proofErr w:type="spellStart"/>
      <w:r w:rsidRPr="00EB6A96">
        <w:rPr>
          <w:rFonts w:ascii="Calibri" w:hAnsi="Calibri"/>
        </w:rPr>
        <w:t>sebedefinováním</w:t>
      </w:r>
      <w:proofErr w:type="spellEnd"/>
      <w:r w:rsidRPr="00EB6A96">
        <w:rPr>
          <w:rFonts w:ascii="Calibri" w:hAnsi="Calibri"/>
        </w:rPr>
        <w:t xml:space="preserve"> sociálního pracovníka a jeho pomáhající profese, jehož tým tvořili také studenti navazujícího magisterského studia, za jejichž spolupráce vzniklo několik odborných studií, závěrečná publikace projektu, diplomové práce a studenti také absolvovali několik odborných stáží v zahraničí a přednášek na konferencích. Ve spolupráci s UP v Olomouci a VOŠ </w:t>
      </w:r>
      <w:proofErr w:type="spellStart"/>
      <w:r w:rsidRPr="00EB6A96">
        <w:rPr>
          <w:rFonts w:ascii="Calibri" w:hAnsi="Calibri"/>
        </w:rPr>
        <w:t>Jabok</w:t>
      </w:r>
      <w:proofErr w:type="spellEnd"/>
      <w:r w:rsidRPr="00EB6A96">
        <w:rPr>
          <w:rFonts w:ascii="Calibri" w:hAnsi="Calibri"/>
        </w:rPr>
        <w:t xml:space="preserve"> v Praze</w:t>
      </w:r>
      <w:r w:rsidR="00BA1023">
        <w:rPr>
          <w:rFonts w:ascii="Calibri" w:hAnsi="Calibri"/>
        </w:rPr>
        <w:t xml:space="preserve"> se v </w:t>
      </w:r>
      <w:r w:rsidRPr="00EB6A96">
        <w:rPr>
          <w:rFonts w:ascii="Calibri" w:hAnsi="Calibri"/>
        </w:rPr>
        <w:t xml:space="preserve">roce 2015 uskutečnil sběr dat pro výzkum adaptačních kurzů. Katedra pedagogiky TF JU studenty oboru Pedagogika volného času také pravidelně zapojuje do tvůrčí umělecké činnosti, výsledkem jejich projektové práce během kurzů výchovy zážitkem či dalších jsou krátká divadelní a hudební představení (např. v květnu 2015 divadlo pro veřejnost na nádvoří zámku v Nových Hradech) nebo výstavy (např. ve spolupráci s Alšovou jihočeskou galerií v Hluboké nad Vltavou studenti organizovali vernisáž výstavy „Přišla už pošta?“, kdy zajišťovali odbornou prohlídku s výkladem v prostorách hlubockého zámku a animační část úvodního programu vernisáže výstavy, které se zúčastnilo přibližně 500 osob).  </w:t>
      </w:r>
    </w:p>
    <w:p w:rsidR="009C480D" w:rsidRDefault="009C480D" w:rsidP="009C480D">
      <w:pPr>
        <w:pStyle w:val="Nadpis2"/>
      </w:pPr>
      <w:r>
        <w:t>10.4 Vědecké konference (spolu)pořádané TF JU v roce 2015</w:t>
      </w:r>
    </w:p>
    <w:p w:rsidR="00190D53" w:rsidRDefault="00190D53" w:rsidP="00EB6A96">
      <w:pPr>
        <w:jc w:val="both"/>
        <w:rPr>
          <w:rFonts w:ascii="Calibri" w:hAnsi="Calibri"/>
        </w:rPr>
      </w:pPr>
      <w:r>
        <w:rPr>
          <w:rFonts w:ascii="Calibri" w:hAnsi="Calibri"/>
        </w:rPr>
        <w:t>Teologická fakulta JU v roce 2015 (spolu)pořádala</w:t>
      </w:r>
      <w:r w:rsidR="001C682F">
        <w:rPr>
          <w:rFonts w:ascii="Calibri" w:hAnsi="Calibri"/>
        </w:rPr>
        <w:t xml:space="preserve"> 8</w:t>
      </w:r>
      <w:r>
        <w:rPr>
          <w:rFonts w:ascii="Calibri" w:hAnsi="Calibri"/>
        </w:rPr>
        <w:t xml:space="preserve"> vědeckých konferencí (z toho </w:t>
      </w:r>
      <w:r w:rsidR="001C682F">
        <w:rPr>
          <w:rFonts w:ascii="Calibri" w:hAnsi="Calibri"/>
        </w:rPr>
        <w:t xml:space="preserve">7 </w:t>
      </w:r>
      <w:r>
        <w:rPr>
          <w:rFonts w:ascii="Calibri" w:hAnsi="Calibri"/>
        </w:rPr>
        <w:t>s mezin</w:t>
      </w:r>
      <w:r w:rsidR="00B5767F">
        <w:rPr>
          <w:rFonts w:ascii="Calibri" w:hAnsi="Calibri"/>
        </w:rPr>
        <w:t xml:space="preserve">árodní účastí). </w:t>
      </w:r>
    </w:p>
    <w:p w:rsidR="00B5767F" w:rsidRDefault="00B5767F" w:rsidP="00B5767F">
      <w:pPr>
        <w:pStyle w:val="Nadpis3"/>
      </w:pPr>
      <w:r>
        <w:t xml:space="preserve">Tabulka </w:t>
      </w:r>
      <w:r w:rsidR="0064765F">
        <w:fldChar w:fldCharType="begin"/>
      </w:r>
      <w:r w:rsidR="0064765F">
        <w:instrText xml:space="preserve"> SEQ Tabulka \* ARABIC </w:instrText>
      </w:r>
      <w:r w:rsidR="0064765F">
        <w:fldChar w:fldCharType="separate"/>
      </w:r>
      <w:r w:rsidR="00BB36F5">
        <w:rPr>
          <w:noProof/>
        </w:rPr>
        <w:t>5</w:t>
      </w:r>
      <w:r w:rsidR="0064765F">
        <w:rPr>
          <w:noProof/>
        </w:rPr>
        <w:fldChar w:fldCharType="end"/>
      </w:r>
      <w:r>
        <w:t>: Konference (spolu)pořádané TF JU</w:t>
      </w:r>
    </w:p>
    <w:tbl>
      <w:tblPr>
        <w:tblStyle w:val="Svtlseznamzvraznn4"/>
        <w:tblW w:w="0" w:type="auto"/>
        <w:tblLook w:val="04A0" w:firstRow="1" w:lastRow="0" w:firstColumn="1" w:lastColumn="0" w:noHBand="0" w:noVBand="1"/>
      </w:tblPr>
      <w:tblGrid>
        <w:gridCol w:w="4928"/>
        <w:gridCol w:w="2126"/>
        <w:gridCol w:w="2126"/>
      </w:tblGrid>
      <w:tr w:rsidR="00B5767F" w:rsidTr="00B57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vAlign w:val="bottom"/>
          </w:tcPr>
          <w:p w:rsidR="00B5767F" w:rsidRDefault="00B5767F" w:rsidP="00B5767F">
            <w:pPr>
              <w:autoSpaceDE w:val="0"/>
              <w:autoSpaceDN w:val="0"/>
              <w:adjustRightInd w:val="0"/>
              <w:jc w:val="center"/>
              <w:rPr>
                <w:rFonts w:cs="ClaraSerif"/>
                <w:sz w:val="20"/>
                <w:szCs w:val="20"/>
              </w:rPr>
            </w:pPr>
            <w:r>
              <w:rPr>
                <w:rFonts w:cs="ClaraSerif"/>
                <w:sz w:val="20"/>
                <w:szCs w:val="20"/>
              </w:rPr>
              <w:t>Název konference</w:t>
            </w:r>
          </w:p>
        </w:tc>
        <w:tc>
          <w:tcPr>
            <w:tcW w:w="2126" w:type="dxa"/>
            <w:vAlign w:val="bottom"/>
          </w:tcPr>
          <w:p w:rsidR="00B5767F" w:rsidRDefault="00B5767F" w:rsidP="00B5767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Počet účastníků vyšší než 60 – ANO/NE</w:t>
            </w:r>
          </w:p>
        </w:tc>
        <w:tc>
          <w:tcPr>
            <w:tcW w:w="2126" w:type="dxa"/>
            <w:vAlign w:val="bottom"/>
          </w:tcPr>
          <w:p w:rsidR="00B5767F" w:rsidRDefault="00B5767F" w:rsidP="00B5767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Mezinárodní konference – ANO/NE</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Politika a náboženské tradice v Indii</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Interdisciplinární teorie tradice</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Pojetí kvality sociální práce a její charakter v současné společnosti</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 xml:space="preserve">Symposium Deus </w:t>
            </w:r>
            <w:proofErr w:type="spellStart"/>
            <w:r w:rsidRPr="00B5767F">
              <w:rPr>
                <w:rFonts w:ascii="Calibri" w:hAnsi="Calibri"/>
                <w:b w:val="0"/>
                <w:color w:val="000000"/>
                <w:sz w:val="20"/>
                <w:szCs w:val="20"/>
              </w:rPr>
              <w:t>caritas</w:t>
            </w:r>
            <w:proofErr w:type="spellEnd"/>
            <w:r w:rsidRPr="00B5767F">
              <w:rPr>
                <w:rFonts w:ascii="Calibri" w:hAnsi="Calibri"/>
                <w:b w:val="0"/>
                <w:color w:val="000000"/>
                <w:sz w:val="20"/>
                <w:szCs w:val="20"/>
              </w:rPr>
              <w:t xml:space="preserve"> </w:t>
            </w:r>
            <w:proofErr w:type="spellStart"/>
            <w:r w:rsidRPr="00B5767F">
              <w:rPr>
                <w:rFonts w:ascii="Calibri" w:hAnsi="Calibri"/>
                <w:b w:val="0"/>
                <w:color w:val="000000"/>
                <w:sz w:val="20"/>
                <w:szCs w:val="20"/>
              </w:rPr>
              <w:t>est</w:t>
            </w:r>
            <w:proofErr w:type="spellEnd"/>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 xml:space="preserve">Konference k 50. výročí vyhlášení Pastorální konstituce o církvi v dnešním světě </w:t>
            </w:r>
            <w:proofErr w:type="spellStart"/>
            <w:r w:rsidRPr="00B5767F">
              <w:rPr>
                <w:rFonts w:ascii="Calibri" w:hAnsi="Calibri"/>
                <w:b w:val="0"/>
                <w:color w:val="000000"/>
                <w:sz w:val="20"/>
                <w:szCs w:val="20"/>
              </w:rPr>
              <w:t>Gaudium</w:t>
            </w:r>
            <w:proofErr w:type="spellEnd"/>
            <w:r w:rsidRPr="00B5767F">
              <w:rPr>
                <w:rFonts w:ascii="Calibri" w:hAnsi="Calibri"/>
                <w:b w:val="0"/>
                <w:color w:val="000000"/>
                <w:sz w:val="20"/>
                <w:szCs w:val="20"/>
              </w:rPr>
              <w:t xml:space="preserve"> et </w:t>
            </w:r>
            <w:proofErr w:type="spellStart"/>
            <w:r w:rsidRPr="00B5767F">
              <w:rPr>
                <w:rFonts w:ascii="Calibri" w:hAnsi="Calibri"/>
                <w:b w:val="0"/>
                <w:color w:val="000000"/>
                <w:sz w:val="20"/>
                <w:szCs w:val="20"/>
              </w:rPr>
              <w:t>spes</w:t>
            </w:r>
            <w:proofErr w:type="spellEnd"/>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r w:rsidRPr="00B5767F">
              <w:rPr>
                <w:rFonts w:ascii="Calibri" w:hAnsi="Calibri"/>
                <w:b w:val="0"/>
                <w:color w:val="000000"/>
                <w:sz w:val="20"/>
                <w:szCs w:val="20"/>
              </w:rPr>
              <w:t>M. Jan Hus – svědek křesťanské víry pro naši dobu</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r>
      <w:tr w:rsidR="00B5767F" w:rsidTr="00B57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proofErr w:type="spellStart"/>
            <w:r w:rsidRPr="00B5767F">
              <w:rPr>
                <w:rFonts w:ascii="Calibri" w:hAnsi="Calibri"/>
                <w:b w:val="0"/>
                <w:color w:val="000000"/>
                <w:sz w:val="20"/>
                <w:szCs w:val="20"/>
              </w:rPr>
              <w:t>Jesuit</w:t>
            </w:r>
            <w:proofErr w:type="spellEnd"/>
            <w:r w:rsidRPr="00B5767F">
              <w:rPr>
                <w:rFonts w:ascii="Calibri" w:hAnsi="Calibri"/>
                <w:b w:val="0"/>
                <w:color w:val="000000"/>
                <w:sz w:val="20"/>
                <w:szCs w:val="20"/>
              </w:rPr>
              <w:t xml:space="preserve"> </w:t>
            </w:r>
            <w:proofErr w:type="spellStart"/>
            <w:r w:rsidRPr="00B5767F">
              <w:rPr>
                <w:rFonts w:ascii="Calibri" w:hAnsi="Calibri"/>
                <w:b w:val="0"/>
                <w:color w:val="000000"/>
                <w:sz w:val="20"/>
                <w:szCs w:val="20"/>
              </w:rPr>
              <w:t>Cognitive</w:t>
            </w:r>
            <w:proofErr w:type="spellEnd"/>
            <w:r w:rsidRPr="00B5767F">
              <w:rPr>
                <w:rFonts w:ascii="Calibri" w:hAnsi="Calibri"/>
                <w:b w:val="0"/>
                <w:color w:val="000000"/>
                <w:sz w:val="20"/>
                <w:szCs w:val="20"/>
              </w:rPr>
              <w:t xml:space="preserve"> Psychology in Early </w:t>
            </w:r>
            <w:proofErr w:type="spellStart"/>
            <w:r w:rsidRPr="00B5767F">
              <w:rPr>
                <w:rFonts w:ascii="Calibri" w:hAnsi="Calibri"/>
                <w:b w:val="0"/>
                <w:color w:val="000000"/>
                <w:sz w:val="20"/>
                <w:szCs w:val="20"/>
              </w:rPr>
              <w:t>Modern</w:t>
            </w:r>
            <w:proofErr w:type="spellEnd"/>
            <w:r w:rsidRPr="00B5767F">
              <w:rPr>
                <w:rFonts w:ascii="Calibri" w:hAnsi="Calibri"/>
                <w:b w:val="0"/>
                <w:color w:val="000000"/>
                <w:sz w:val="20"/>
                <w:szCs w:val="20"/>
              </w:rPr>
              <w:t xml:space="preserve"> </w:t>
            </w:r>
            <w:proofErr w:type="spellStart"/>
            <w:r w:rsidRPr="00B5767F">
              <w:rPr>
                <w:rFonts w:ascii="Calibri" w:hAnsi="Calibri"/>
                <w:b w:val="0"/>
                <w:color w:val="000000"/>
                <w:sz w:val="20"/>
                <w:szCs w:val="20"/>
              </w:rPr>
              <w:t>Scholastic</w:t>
            </w:r>
            <w:proofErr w:type="spellEnd"/>
            <w:r w:rsidRPr="00B5767F">
              <w:rPr>
                <w:rFonts w:ascii="Calibri" w:hAnsi="Calibri"/>
                <w:b w:val="0"/>
                <w:color w:val="000000"/>
                <w:sz w:val="20"/>
                <w:szCs w:val="20"/>
              </w:rPr>
              <w:t xml:space="preserve"> </w:t>
            </w:r>
            <w:proofErr w:type="spellStart"/>
            <w:r w:rsidRPr="00B5767F">
              <w:rPr>
                <w:rFonts w:ascii="Calibri" w:hAnsi="Calibri"/>
                <w:b w:val="0"/>
                <w:color w:val="000000"/>
                <w:sz w:val="20"/>
                <w:szCs w:val="20"/>
              </w:rPr>
              <w:t>Philosophy</w:t>
            </w:r>
            <w:proofErr w:type="spellEnd"/>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B5767F" w:rsidP="00B5767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laraSerif"/>
                <w:sz w:val="20"/>
                <w:szCs w:val="20"/>
              </w:rPr>
            </w:pPr>
            <w:r>
              <w:rPr>
                <w:rFonts w:cs="ClaraSerif"/>
                <w:sz w:val="20"/>
                <w:szCs w:val="20"/>
              </w:rPr>
              <w:t>ANO</w:t>
            </w:r>
          </w:p>
        </w:tc>
      </w:tr>
      <w:tr w:rsidR="00B5767F" w:rsidTr="00B5767F">
        <w:tc>
          <w:tcPr>
            <w:cnfStyle w:val="001000000000" w:firstRow="0" w:lastRow="0" w:firstColumn="1" w:lastColumn="0" w:oddVBand="0" w:evenVBand="0" w:oddHBand="0" w:evenHBand="0" w:firstRowFirstColumn="0" w:firstRowLastColumn="0" w:lastRowFirstColumn="0" w:lastRowLastColumn="0"/>
            <w:tcW w:w="4928" w:type="dxa"/>
          </w:tcPr>
          <w:p w:rsidR="00B5767F" w:rsidRPr="00B5767F" w:rsidRDefault="00B5767F" w:rsidP="00B5767F">
            <w:pPr>
              <w:jc w:val="both"/>
              <w:rPr>
                <w:rFonts w:ascii="Calibri" w:hAnsi="Calibri"/>
                <w:b w:val="0"/>
                <w:color w:val="000000"/>
                <w:sz w:val="20"/>
                <w:szCs w:val="20"/>
              </w:rPr>
            </w:pPr>
            <w:proofErr w:type="spellStart"/>
            <w:r w:rsidRPr="00B5767F">
              <w:rPr>
                <w:rFonts w:ascii="Calibri" w:hAnsi="Calibri"/>
                <w:b w:val="0"/>
                <w:color w:val="000000"/>
                <w:sz w:val="20"/>
                <w:szCs w:val="20"/>
              </w:rPr>
              <w:t>Explorations</w:t>
            </w:r>
            <w:proofErr w:type="spellEnd"/>
            <w:r w:rsidRPr="00B5767F">
              <w:rPr>
                <w:rFonts w:ascii="Calibri" w:hAnsi="Calibri"/>
                <w:b w:val="0"/>
                <w:color w:val="000000"/>
                <w:sz w:val="20"/>
                <w:szCs w:val="20"/>
              </w:rPr>
              <w:t xml:space="preserve"> in </w:t>
            </w:r>
            <w:proofErr w:type="spellStart"/>
            <w:r w:rsidRPr="00B5767F">
              <w:rPr>
                <w:rFonts w:ascii="Calibri" w:hAnsi="Calibri"/>
                <w:b w:val="0"/>
                <w:color w:val="000000"/>
                <w:sz w:val="20"/>
                <w:szCs w:val="20"/>
              </w:rPr>
              <w:t>Baroque</w:t>
            </w:r>
            <w:proofErr w:type="spellEnd"/>
            <w:r w:rsidRPr="00B5767F">
              <w:rPr>
                <w:rFonts w:ascii="Calibri" w:hAnsi="Calibri"/>
                <w:b w:val="0"/>
                <w:color w:val="000000"/>
                <w:sz w:val="20"/>
                <w:szCs w:val="20"/>
              </w:rPr>
              <w:t xml:space="preserve"> </w:t>
            </w:r>
            <w:proofErr w:type="spellStart"/>
            <w:r w:rsidRPr="00B5767F">
              <w:rPr>
                <w:rFonts w:ascii="Calibri" w:hAnsi="Calibri"/>
                <w:b w:val="0"/>
                <w:color w:val="000000"/>
                <w:sz w:val="20"/>
                <w:szCs w:val="20"/>
              </w:rPr>
              <w:t>Philosophy</w:t>
            </w:r>
            <w:proofErr w:type="spellEnd"/>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NE</w:t>
            </w:r>
          </w:p>
        </w:tc>
        <w:tc>
          <w:tcPr>
            <w:tcW w:w="2126" w:type="dxa"/>
            <w:vAlign w:val="center"/>
          </w:tcPr>
          <w:p w:rsidR="00B5767F" w:rsidRDefault="00B5767F" w:rsidP="00B5767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laraSerif"/>
                <w:sz w:val="20"/>
                <w:szCs w:val="20"/>
              </w:rPr>
            </w:pPr>
            <w:r>
              <w:rPr>
                <w:rFonts w:cs="ClaraSerif"/>
                <w:sz w:val="20"/>
                <w:szCs w:val="20"/>
              </w:rPr>
              <w:t>ANO</w:t>
            </w:r>
          </w:p>
        </w:tc>
      </w:tr>
    </w:tbl>
    <w:p w:rsidR="00B5767F" w:rsidRDefault="00B5767F" w:rsidP="00EB6A96">
      <w:pPr>
        <w:jc w:val="both"/>
        <w:rPr>
          <w:rFonts w:ascii="Calibri" w:hAnsi="Calibri"/>
        </w:rPr>
      </w:pPr>
    </w:p>
    <w:p w:rsidR="009C480D" w:rsidRDefault="009C480D" w:rsidP="009C480D">
      <w:pPr>
        <w:pStyle w:val="Nadpis2"/>
      </w:pPr>
      <w:r>
        <w:t>10.5 Podpora studentů doktorských studijních programů a pracovníků na post-doktorandských pozicích</w:t>
      </w:r>
    </w:p>
    <w:p w:rsidR="00EE369D" w:rsidRDefault="00EE369D" w:rsidP="00EB6A96">
      <w:pPr>
        <w:jc w:val="both"/>
        <w:rPr>
          <w:rFonts w:ascii="Calibri" w:hAnsi="Calibri"/>
        </w:rPr>
      </w:pPr>
      <w:r>
        <w:rPr>
          <w:rFonts w:cs="Times New Roman"/>
          <w:color w:val="000000" w:themeColor="text1"/>
        </w:rPr>
        <w:t xml:space="preserve">Studenti doktorských studijních programů žádají </w:t>
      </w:r>
      <w:r w:rsidRPr="00AA3BC6">
        <w:rPr>
          <w:rFonts w:ascii="Calibri" w:hAnsi="Calibri"/>
        </w:rPr>
        <w:t>pod vedením školitelů o granty GA</w:t>
      </w:r>
      <w:r>
        <w:rPr>
          <w:rFonts w:ascii="Calibri" w:hAnsi="Calibri"/>
        </w:rPr>
        <w:t xml:space="preserve"> </w:t>
      </w:r>
      <w:r w:rsidRPr="00AA3BC6">
        <w:rPr>
          <w:rFonts w:ascii="Calibri" w:hAnsi="Calibri"/>
        </w:rPr>
        <w:t>JU, které je podpoří finančně v </w:t>
      </w:r>
      <w:r>
        <w:rPr>
          <w:rFonts w:ascii="Calibri" w:hAnsi="Calibri"/>
        </w:rPr>
        <w:t>jejich badatelských záměrech. Fakulta</w:t>
      </w:r>
      <w:r w:rsidRPr="00AA3BC6">
        <w:rPr>
          <w:rFonts w:ascii="Calibri" w:hAnsi="Calibri"/>
        </w:rPr>
        <w:t xml:space="preserve"> poskytuje při podávání grantů logistickou podporu.</w:t>
      </w:r>
      <w:r>
        <w:rPr>
          <w:rFonts w:ascii="Calibri" w:hAnsi="Calibri"/>
        </w:rPr>
        <w:t xml:space="preserve"> P</w:t>
      </w:r>
      <w:r w:rsidRPr="009B61ED">
        <w:rPr>
          <w:rFonts w:ascii="Calibri" w:hAnsi="Calibri"/>
        </w:rPr>
        <w:t>od vedením školitelů jsou seznamováni s prací na zahraničních</w:t>
      </w:r>
      <w:r>
        <w:rPr>
          <w:rFonts w:ascii="Calibri" w:hAnsi="Calibri"/>
        </w:rPr>
        <w:t xml:space="preserve"> vědeckých pracovištích. V rámci doktorandských seminářů přijíždějí na fakultu zahraniční odborníci. Podporována je publikační činnost studentů udílením ceny děkana za nejlepší vědeckou práci.</w:t>
      </w:r>
    </w:p>
    <w:p w:rsidR="00EE369D" w:rsidRDefault="00593833" w:rsidP="00EB6A96">
      <w:pPr>
        <w:jc w:val="both"/>
        <w:rPr>
          <w:rFonts w:ascii="Calibri" w:hAnsi="Calibri"/>
        </w:rPr>
      </w:pPr>
      <w:r w:rsidRPr="000246EB">
        <w:rPr>
          <w:rFonts w:ascii="Calibri" w:hAnsi="Calibri"/>
        </w:rPr>
        <w:t>Postdoktorandské pozice jsou vytvářeny v návaznosti na různé projekty, ze kterých jsou také financovány, výji</w:t>
      </w:r>
      <w:r>
        <w:rPr>
          <w:rFonts w:ascii="Calibri" w:hAnsi="Calibri"/>
        </w:rPr>
        <w:t>mečně i z vlastních prostředků. K</w:t>
      </w:r>
      <w:r w:rsidRPr="000246EB">
        <w:rPr>
          <w:rFonts w:ascii="Calibri" w:hAnsi="Calibri"/>
        </w:rPr>
        <w:t xml:space="preserve">aždý </w:t>
      </w:r>
      <w:proofErr w:type="spellStart"/>
      <w:r w:rsidRPr="000246EB">
        <w:rPr>
          <w:rFonts w:ascii="Calibri" w:hAnsi="Calibri"/>
        </w:rPr>
        <w:t>postdoktorand</w:t>
      </w:r>
      <w:proofErr w:type="spellEnd"/>
      <w:r w:rsidRPr="000246EB">
        <w:rPr>
          <w:rFonts w:ascii="Calibri" w:hAnsi="Calibri"/>
        </w:rPr>
        <w:t xml:space="preserve"> má svého určeného mentora, který má na starosti náplň práce, kontrolu a zajištění všeho, co je pro úspěšný postdoktorandský </w:t>
      </w:r>
      <w:r w:rsidRPr="000246EB">
        <w:rPr>
          <w:rFonts w:ascii="Calibri" w:hAnsi="Calibri"/>
        </w:rPr>
        <w:lastRenderedPageBreak/>
        <w:t>pobyt a práci třeba</w:t>
      </w:r>
      <w:r w:rsidR="009D714A">
        <w:rPr>
          <w:rFonts w:ascii="Calibri" w:hAnsi="Calibri"/>
        </w:rPr>
        <w:t xml:space="preserve">. </w:t>
      </w:r>
      <w:r>
        <w:rPr>
          <w:rFonts w:ascii="Calibri" w:hAnsi="Calibri"/>
        </w:rPr>
        <w:t>P</w:t>
      </w:r>
      <w:r w:rsidRPr="000246EB">
        <w:rPr>
          <w:rFonts w:ascii="Calibri" w:hAnsi="Calibri"/>
        </w:rPr>
        <w:t>racovníci na postdoktorandských pozicích jsou vedeni jako badatelští pracovníci, se vším, co k tomu náleží</w:t>
      </w:r>
      <w:r>
        <w:rPr>
          <w:rFonts w:ascii="Calibri" w:hAnsi="Calibri"/>
        </w:rPr>
        <w:t>.</w:t>
      </w:r>
    </w:p>
    <w:p w:rsidR="00102495" w:rsidRDefault="00102495" w:rsidP="00102495">
      <w:pPr>
        <w:jc w:val="both"/>
        <w:rPr>
          <w:rFonts w:ascii="Calibri" w:hAnsi="Calibri"/>
        </w:rPr>
      </w:pPr>
      <w:r>
        <w:rPr>
          <w:rFonts w:ascii="Calibri" w:hAnsi="Calibri"/>
        </w:rPr>
        <w:t xml:space="preserve">V rámci jednotlivých kateder a oborů existuje soustavná podpora mladých nadějných </w:t>
      </w:r>
      <w:proofErr w:type="gramStart"/>
      <w:r>
        <w:rPr>
          <w:rFonts w:ascii="Calibri" w:hAnsi="Calibri"/>
        </w:rPr>
        <w:t xml:space="preserve">Ph.D./ </w:t>
      </w:r>
      <w:proofErr w:type="spellStart"/>
      <w:r>
        <w:rPr>
          <w:rFonts w:ascii="Calibri" w:hAnsi="Calibri"/>
        </w:rPr>
        <w:t>Th.</w:t>
      </w:r>
      <w:proofErr w:type="gramEnd"/>
      <w:r>
        <w:rPr>
          <w:rFonts w:ascii="Calibri" w:hAnsi="Calibri"/>
        </w:rPr>
        <w:t>D</w:t>
      </w:r>
      <w:proofErr w:type="spellEnd"/>
      <w:r>
        <w:rPr>
          <w:rFonts w:ascii="Calibri" w:hAnsi="Calibri"/>
        </w:rPr>
        <w:t xml:space="preserve">. v profesionálním růstu směrem k habilitaci: logistická podpora TF JU poskytovaná žadatelům o granty v kategorii </w:t>
      </w:r>
      <w:proofErr w:type="spellStart"/>
      <w:r>
        <w:rPr>
          <w:rFonts w:ascii="Calibri" w:hAnsi="Calibri"/>
        </w:rPr>
        <w:t>postdoc</w:t>
      </w:r>
      <w:proofErr w:type="spellEnd"/>
      <w:r>
        <w:rPr>
          <w:rFonts w:ascii="Calibri" w:hAnsi="Calibri"/>
        </w:rPr>
        <w:t xml:space="preserve"> /junior; podpora zahraničních stáží, aktivní účasti na zahraničních konferencích apod. (Erasmus, atd.); podpora v rámci tzv. </w:t>
      </w:r>
      <w:proofErr w:type="spellStart"/>
      <w:r>
        <w:rPr>
          <w:rFonts w:ascii="Calibri" w:hAnsi="Calibri"/>
        </w:rPr>
        <w:t>sabatických</w:t>
      </w:r>
      <w:proofErr w:type="spellEnd"/>
      <w:r>
        <w:rPr>
          <w:rFonts w:ascii="Calibri" w:hAnsi="Calibri"/>
        </w:rPr>
        <w:t xml:space="preserve"> semestrů. </w:t>
      </w:r>
    </w:p>
    <w:p w:rsidR="00102495" w:rsidRDefault="00102495" w:rsidP="00EB6A96">
      <w:pPr>
        <w:jc w:val="both"/>
        <w:rPr>
          <w:rFonts w:ascii="Calibri" w:hAnsi="Calibri"/>
        </w:rPr>
      </w:pPr>
      <w:r>
        <w:rPr>
          <w:rFonts w:ascii="Calibri" w:hAnsi="Calibri"/>
        </w:rPr>
        <w:t xml:space="preserve">Vyjmenovaná podpora bude realizována i v následujících letech, protože podpora doktorandů a post-doktorandů patří ke klíčovým oblastem na Teologické fakultě JU. </w:t>
      </w:r>
    </w:p>
    <w:p w:rsidR="009C480D" w:rsidRDefault="009C480D" w:rsidP="009C480D">
      <w:pPr>
        <w:pStyle w:val="Nadpis2"/>
      </w:pPr>
      <w:r>
        <w:t>10.6 Počet post-doktorandů na TF JU</w:t>
      </w:r>
    </w:p>
    <w:p w:rsidR="001B0A5B" w:rsidRDefault="00FB3F30" w:rsidP="00EB6A96">
      <w:pPr>
        <w:jc w:val="both"/>
        <w:rPr>
          <w:rFonts w:ascii="Calibri" w:hAnsi="Calibri"/>
        </w:rPr>
      </w:pPr>
      <w:r>
        <w:rPr>
          <w:rFonts w:ascii="Calibri" w:hAnsi="Calibri"/>
        </w:rPr>
        <w:t xml:space="preserve">V roce 2015 na Teologické fakultě JU působilo </w:t>
      </w:r>
      <w:r w:rsidR="00BA1023">
        <w:rPr>
          <w:rFonts w:ascii="Calibri" w:hAnsi="Calibri"/>
        </w:rPr>
        <w:t xml:space="preserve">9 </w:t>
      </w:r>
      <w:proofErr w:type="spellStart"/>
      <w:r w:rsidR="00BA1023">
        <w:rPr>
          <w:rFonts w:ascii="Calibri" w:hAnsi="Calibri"/>
        </w:rPr>
        <w:t>postdoktorandů</w:t>
      </w:r>
      <w:proofErr w:type="spellEnd"/>
      <w:r w:rsidR="00BA1023">
        <w:rPr>
          <w:rFonts w:ascii="Calibri" w:hAnsi="Calibri"/>
        </w:rPr>
        <w:t xml:space="preserve"> - </w:t>
      </w:r>
      <w:r>
        <w:rPr>
          <w:rFonts w:ascii="Calibri" w:hAnsi="Calibri"/>
        </w:rPr>
        <w:t xml:space="preserve">8 externích a 1 interní. </w:t>
      </w:r>
    </w:p>
    <w:p w:rsidR="009C480D" w:rsidRDefault="009C480D" w:rsidP="009C480D">
      <w:pPr>
        <w:pStyle w:val="Nadpis2"/>
      </w:pPr>
      <w:r>
        <w:t>10.7 Spolupráce s aplikační sférou na tvorbě a uskutečňování studijních programů</w:t>
      </w:r>
    </w:p>
    <w:p w:rsidR="007B7693" w:rsidRDefault="007B7693" w:rsidP="007B7693">
      <w:pPr>
        <w:jc w:val="both"/>
        <w:rPr>
          <w:rFonts w:ascii="Calibri" w:hAnsi="Calibri"/>
        </w:rPr>
      </w:pPr>
      <w:r w:rsidRPr="007B7693">
        <w:rPr>
          <w:rFonts w:ascii="Calibri" w:hAnsi="Calibri"/>
        </w:rPr>
        <w:t>Organizace aplikační sféry jsou místem, kde studenti fakulty mají možnost získat potřebné zkušenosti a praktické dovednosti a propojit je s teoretickými poznatky získanými v rámci studia. Děje se tak v rámci exkurzí, praxí a společných setkání s pedagogy fakulty i odborníky z praxe. V rámci roku 2015 se uskutečnila 2 společná setkání pedagogů, studentů i odborných pracovníků, kde byly reflektovány aktuální poznatky z oborů, ve kterých se fakulta profiluje.</w:t>
      </w:r>
    </w:p>
    <w:p w:rsidR="009C480D" w:rsidRDefault="009C480D" w:rsidP="009C480D">
      <w:pPr>
        <w:pStyle w:val="Nadpis2"/>
        <w:rPr>
          <w:rFonts w:ascii="Calibri" w:hAnsi="Calibri"/>
        </w:rPr>
      </w:pPr>
      <w:r>
        <w:rPr>
          <w:rFonts w:ascii="Calibri" w:hAnsi="Calibri"/>
        </w:rPr>
        <w:t xml:space="preserve">10.8 </w:t>
      </w:r>
      <w:r>
        <w:t>Spolupráce s aplikační sférou na tvorbě a přenosu inovací</w:t>
      </w:r>
    </w:p>
    <w:p w:rsidR="00BA1217" w:rsidRPr="00BA1217" w:rsidRDefault="00BA1217" w:rsidP="007B7693">
      <w:pPr>
        <w:jc w:val="both"/>
      </w:pPr>
      <w:r w:rsidRPr="00BA1217">
        <w:t xml:space="preserve">Fakulta systematicky spolupracuje s Českou biskupskou konferencí na dokumentech týkajících se obnovy a aktualizace výuky náboženství na školách a katecheze v církvi (v rámci projektu nadace </w:t>
      </w:r>
      <w:proofErr w:type="spellStart"/>
      <w:r w:rsidRPr="00BA1217">
        <w:t>Renovabis</w:t>
      </w:r>
      <w:proofErr w:type="spellEnd"/>
      <w:r w:rsidRPr="00BA1217">
        <w:t xml:space="preserve"> Obnova katecheze a náboženského vzdělávání v ČR), zejména t</w:t>
      </w:r>
      <w:r>
        <w:t xml:space="preserve">ěch, které se týkají církevního školství. </w:t>
      </w:r>
      <w:r w:rsidRPr="00BA1217">
        <w:t>Katedra pedagogiky Teologické fakulty systematicky spolupracuje s diecézním Katechetickým a pedagogick</w:t>
      </w:r>
      <w:r>
        <w:t>ým centrem biskupství ostravsko-</w:t>
      </w:r>
      <w:r w:rsidRPr="00BA1217">
        <w:t>opavského, kde odborně garantuje kur</w:t>
      </w:r>
      <w:r>
        <w:t>z</w:t>
      </w:r>
      <w:r w:rsidRPr="00BA1217">
        <w:t xml:space="preserve"> celoživotního vzdělávání s akreditací MŠMT k získání pedagogické kvalifikace pro učitele náboženství (s finanční podporou na</w:t>
      </w:r>
      <w:r>
        <w:t xml:space="preserve">dace </w:t>
      </w:r>
      <w:proofErr w:type="spellStart"/>
      <w:r>
        <w:t>Renovabis</w:t>
      </w:r>
      <w:proofErr w:type="spellEnd"/>
      <w:r>
        <w:t>). Již 2. běh kurz</w:t>
      </w:r>
      <w:r w:rsidRPr="00BA1217">
        <w:t>u byl zah</w:t>
      </w:r>
      <w:r>
        <w:t xml:space="preserve">ájen v září 2014 a bude ukončen v červnu 2017. </w:t>
      </w:r>
      <w:r w:rsidRPr="00BA1217">
        <w:t xml:space="preserve">Katedra pedagogiky systematicky </w:t>
      </w:r>
      <w:proofErr w:type="gramStart"/>
      <w:r w:rsidRPr="00BA1217">
        <w:t>spolupracuje</w:t>
      </w:r>
      <w:proofErr w:type="gramEnd"/>
      <w:r w:rsidRPr="00BA1217">
        <w:t xml:space="preserve"> s Diecézním katechetickým střediskem České </w:t>
      </w:r>
      <w:proofErr w:type="gramStart"/>
      <w:r w:rsidRPr="00BA1217">
        <w:t>Budějovice</w:t>
      </w:r>
      <w:proofErr w:type="gramEnd"/>
      <w:r w:rsidRPr="00BA1217">
        <w:t>. V rámci spolupráce pravidelně nabízí a realizuje vzdělávací kurzy pro učitele náboženství na státních školách, jejichž výstupy jsou metodické materiály pro náboženská témata obsažená v RVP ZV, které středisko nabízí a realizuje základním školám v jihočeském regionu v</w:t>
      </w:r>
      <w:r>
        <w:t xml:space="preserve"> rámci projektových dnů. </w:t>
      </w:r>
      <w:r w:rsidRPr="00BA1217">
        <w:t>Dále katedra pedagogiky nabízí učitelům náboženství, etiky nebo společenskovědních oborů v rámci CŽV kur</w:t>
      </w:r>
      <w:r>
        <w:t>z</w:t>
      </w:r>
      <w:r w:rsidRPr="00BA1217">
        <w:t>y Filosofie pro děti jako metodu vedoucí k rozvoji kritického, tvořivého a angažovaného myšlení učitelů i žáků.</w:t>
      </w:r>
    </w:p>
    <w:p w:rsidR="009C480D" w:rsidRDefault="009C480D" w:rsidP="009C480D">
      <w:pPr>
        <w:pStyle w:val="Nadpis2"/>
      </w:pPr>
      <w:r>
        <w:t>10.9 Smlouvy uzavřené se subjekty aplikační sféry</w:t>
      </w:r>
    </w:p>
    <w:p w:rsidR="007B7693" w:rsidRPr="007B7693" w:rsidRDefault="007E2D1B" w:rsidP="007B7693">
      <w:pPr>
        <w:jc w:val="both"/>
        <w:rPr>
          <w:rFonts w:ascii="Calibri" w:hAnsi="Calibri"/>
        </w:rPr>
      </w:pPr>
      <w:r>
        <w:rPr>
          <w:rFonts w:ascii="Calibri" w:hAnsi="Calibri"/>
        </w:rPr>
        <w:t>V roce 2015 měla</w:t>
      </w:r>
      <w:r w:rsidR="007B7693" w:rsidRPr="007B7693">
        <w:rPr>
          <w:rFonts w:ascii="Calibri" w:hAnsi="Calibri"/>
        </w:rPr>
        <w:t xml:space="preserve"> Teologická fakulta JU platných celkem 33 smluv o spolupráci s konkrétními organizacemi z oboru sociální práce a pedagogiky, týkajících se především oblasti praxí stu</w:t>
      </w:r>
      <w:r w:rsidR="00AF1167">
        <w:rPr>
          <w:rFonts w:ascii="Calibri" w:hAnsi="Calibri"/>
        </w:rPr>
        <w:t>dentů a </w:t>
      </w:r>
      <w:r w:rsidR="007B7693" w:rsidRPr="007B7693">
        <w:rPr>
          <w:rFonts w:ascii="Calibri" w:hAnsi="Calibri"/>
        </w:rPr>
        <w:t>možnosti odborné spolupráce (zapojení se do společného výzkumu, přednáškové činnosti, sdílení vědeckých poznatků). V roce 2015 byla uzavřena jedna nová smlouva a jedna smlouva byla předjednána. K jejímu uzavření dojde v první polovině roku 2016.</w:t>
      </w:r>
    </w:p>
    <w:p w:rsidR="009C480D" w:rsidRDefault="009C480D" w:rsidP="009C480D">
      <w:pPr>
        <w:pStyle w:val="Nadpis2"/>
      </w:pPr>
      <w:r>
        <w:t>10.10 Zapojení odborníků z aplikační sféry do výuky v akreditovaných studijních programech</w:t>
      </w:r>
    </w:p>
    <w:p w:rsidR="007B7693" w:rsidRDefault="00606A91" w:rsidP="007B7693">
      <w:pPr>
        <w:jc w:val="both"/>
        <w:rPr>
          <w:rFonts w:ascii="Calibri" w:hAnsi="Calibri"/>
        </w:rPr>
      </w:pPr>
      <w:r>
        <w:rPr>
          <w:rFonts w:ascii="Calibri" w:hAnsi="Calibri"/>
        </w:rPr>
        <w:t>Na Teologické fakultě JU se na výuce v akreditovaných studijních programech v roce 2015 podílelo 13 odborníků z aplikační sféry.</w:t>
      </w:r>
    </w:p>
    <w:p w:rsidR="009C480D" w:rsidRDefault="009C480D" w:rsidP="009C480D">
      <w:pPr>
        <w:pStyle w:val="Nadpis2"/>
      </w:pPr>
      <w:r>
        <w:lastRenderedPageBreak/>
        <w:t>10.11 Odborná praxe</w:t>
      </w:r>
    </w:p>
    <w:p w:rsidR="00DF6A12" w:rsidRDefault="00DF6A12" w:rsidP="00DF6A12">
      <w:pPr>
        <w:jc w:val="both"/>
        <w:rPr>
          <w:rFonts w:ascii="Calibri" w:hAnsi="Calibri"/>
        </w:rPr>
      </w:pPr>
      <w:r w:rsidRPr="00DF6A12">
        <w:rPr>
          <w:rFonts w:ascii="Calibri" w:hAnsi="Calibri"/>
        </w:rPr>
        <w:t>Na Teologické fakultě JU jsou 4 obory, u kterých je povinné absolvovat odbornou praxi v délce alespoň 1 měsíc.</w:t>
      </w:r>
    </w:p>
    <w:p w:rsidR="009C480D" w:rsidRDefault="009C480D" w:rsidP="009C480D">
      <w:pPr>
        <w:pStyle w:val="Nadpis2"/>
      </w:pPr>
      <w:r>
        <w:t>10.12 Příjmy z kurzů prohlubujících kvalifikaci zaměstnanců subjektů aplikační sféry</w:t>
      </w:r>
    </w:p>
    <w:p w:rsidR="0032377F" w:rsidRDefault="0032377F" w:rsidP="00DF6A12">
      <w:pPr>
        <w:jc w:val="both"/>
        <w:rPr>
          <w:rFonts w:ascii="Calibri" w:hAnsi="Calibri"/>
        </w:rPr>
      </w:pPr>
      <w:r>
        <w:rPr>
          <w:rFonts w:ascii="Calibri" w:hAnsi="Calibri"/>
        </w:rPr>
        <w:t>Za uskutečňování placených kurzů prohlubujících kvalifikaci zaměstnanců subjektů aplikační sféry získala v roce 2015 Teologická fakulta JU 90 647,93 Kč.</w:t>
      </w:r>
      <w:r w:rsidR="00B5767F">
        <w:rPr>
          <w:rFonts w:ascii="Calibri" w:hAnsi="Calibri"/>
        </w:rPr>
        <w:t xml:space="preserve"> </w:t>
      </w:r>
    </w:p>
    <w:p w:rsidR="00BB36F5" w:rsidRDefault="00BB36F5" w:rsidP="00BB36F5">
      <w:pPr>
        <w:pStyle w:val="Nadpis3"/>
      </w:pPr>
      <w:r>
        <w:t xml:space="preserve">Tabulka </w:t>
      </w:r>
      <w:r w:rsidR="0064765F">
        <w:fldChar w:fldCharType="begin"/>
      </w:r>
      <w:r w:rsidR="0064765F">
        <w:instrText xml:space="preserve"> SEQ Tabulka \* ARABIC </w:instrText>
      </w:r>
      <w:r w:rsidR="0064765F">
        <w:fldChar w:fldCharType="separate"/>
      </w:r>
      <w:r>
        <w:rPr>
          <w:noProof/>
        </w:rPr>
        <w:t>6</w:t>
      </w:r>
      <w:r w:rsidR="0064765F">
        <w:rPr>
          <w:noProof/>
        </w:rPr>
        <w:fldChar w:fldCharType="end"/>
      </w:r>
      <w:r>
        <w:t xml:space="preserve">: </w:t>
      </w:r>
      <w:r w:rsidRPr="000519D9">
        <w:t>Příjmy z kurzů prohlubujících kvalifikaci zaměstnanců subjektů aplikační sféry</w:t>
      </w:r>
    </w:p>
    <w:tbl>
      <w:tblPr>
        <w:tblStyle w:val="Svtlseznamzvraznn4"/>
        <w:tblW w:w="0" w:type="auto"/>
        <w:tblLook w:val="04A0" w:firstRow="1" w:lastRow="0" w:firstColumn="1" w:lastColumn="0" w:noHBand="0" w:noVBand="1"/>
      </w:tblPr>
      <w:tblGrid>
        <w:gridCol w:w="3070"/>
        <w:gridCol w:w="3071"/>
        <w:gridCol w:w="3071"/>
      </w:tblGrid>
      <w:tr w:rsidR="00D9640A" w:rsidTr="00BB3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jc w:val="center"/>
              <w:rPr>
                <w:rFonts w:ascii="Calibri" w:hAnsi="Calibri"/>
                <w:sz w:val="20"/>
                <w:szCs w:val="20"/>
              </w:rPr>
            </w:pPr>
            <w:r w:rsidRPr="00BB36F5">
              <w:rPr>
                <w:rFonts w:ascii="Calibri" w:hAnsi="Calibri"/>
                <w:sz w:val="20"/>
                <w:szCs w:val="20"/>
              </w:rPr>
              <w:t>Subjekt aplikační sféry (název organizace)</w:t>
            </w:r>
          </w:p>
        </w:tc>
        <w:tc>
          <w:tcPr>
            <w:tcW w:w="3071" w:type="dxa"/>
            <w:vAlign w:val="center"/>
          </w:tcPr>
          <w:p w:rsidR="00D9640A" w:rsidRPr="00BB36F5" w:rsidRDefault="00BB36F5" w:rsidP="00BB36F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B36F5">
              <w:rPr>
                <w:rFonts w:ascii="Calibri" w:hAnsi="Calibri"/>
                <w:sz w:val="20"/>
                <w:szCs w:val="20"/>
              </w:rPr>
              <w:t>Zaměření poskytnutého vzdělávání</w:t>
            </w:r>
          </w:p>
        </w:tc>
        <w:tc>
          <w:tcPr>
            <w:tcW w:w="3071" w:type="dxa"/>
            <w:vAlign w:val="center"/>
          </w:tcPr>
          <w:p w:rsidR="00D9640A" w:rsidRPr="00BB36F5" w:rsidRDefault="00BB36F5" w:rsidP="00BB36F5">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B36F5">
              <w:rPr>
                <w:rFonts w:ascii="Calibri" w:hAnsi="Calibri"/>
                <w:sz w:val="20"/>
                <w:szCs w:val="20"/>
              </w:rPr>
              <w:t>Výše příjmů (v Kč)</w:t>
            </w:r>
          </w:p>
        </w:tc>
      </w:tr>
      <w:tr w:rsidR="00D9640A" w:rsidTr="00BB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rPr>
                <w:rFonts w:ascii="Calibri" w:hAnsi="Calibri"/>
                <w:b w:val="0"/>
                <w:iCs/>
                <w:color w:val="000000"/>
                <w:sz w:val="20"/>
                <w:szCs w:val="20"/>
              </w:rPr>
            </w:pPr>
            <w:r w:rsidRPr="00BB36F5">
              <w:rPr>
                <w:rFonts w:ascii="Calibri" w:hAnsi="Calibri"/>
                <w:b w:val="0"/>
                <w:iCs/>
                <w:color w:val="000000"/>
                <w:sz w:val="20"/>
                <w:szCs w:val="20"/>
              </w:rPr>
              <w:t>Biskupství českobudějovické Diecézní katechetické středisko</w:t>
            </w:r>
          </w:p>
        </w:tc>
        <w:tc>
          <w:tcPr>
            <w:tcW w:w="3071" w:type="dxa"/>
          </w:tcPr>
          <w:p w:rsidR="00D9640A" w:rsidRPr="00BB36F5" w:rsidRDefault="00BB36F5" w:rsidP="00DF6A12">
            <w:pPr>
              <w:jc w:val="both"/>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rPr>
            </w:pPr>
            <w:r w:rsidRPr="00BB36F5">
              <w:rPr>
                <w:rFonts w:ascii="Calibri" w:hAnsi="Calibri"/>
                <w:iCs/>
                <w:color w:val="000000"/>
                <w:sz w:val="20"/>
                <w:szCs w:val="20"/>
              </w:rPr>
              <w:t>Monoteistická náboženství v historii a současnosti Evropy</w:t>
            </w:r>
          </w:p>
        </w:tc>
        <w:tc>
          <w:tcPr>
            <w:tcW w:w="3071" w:type="dxa"/>
            <w:vAlign w:val="center"/>
          </w:tcPr>
          <w:p w:rsidR="00D9640A" w:rsidRDefault="00BB36F5" w:rsidP="00BB36F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15014,32</w:t>
            </w:r>
          </w:p>
        </w:tc>
      </w:tr>
      <w:tr w:rsidR="00D9640A" w:rsidTr="00BB36F5">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rPr>
                <w:rFonts w:ascii="Calibri" w:hAnsi="Calibri"/>
                <w:b w:val="0"/>
                <w:iCs/>
                <w:color w:val="000000"/>
                <w:sz w:val="20"/>
                <w:szCs w:val="20"/>
              </w:rPr>
            </w:pPr>
            <w:r w:rsidRPr="00BB36F5">
              <w:rPr>
                <w:rFonts w:ascii="Calibri" w:hAnsi="Calibri"/>
                <w:b w:val="0"/>
                <w:iCs/>
                <w:color w:val="000000"/>
                <w:sz w:val="20"/>
                <w:szCs w:val="20"/>
              </w:rPr>
              <w:t xml:space="preserve">Dům dětí a mládeže </w:t>
            </w:r>
            <w:proofErr w:type="spellStart"/>
            <w:r w:rsidRPr="00BB36F5">
              <w:rPr>
                <w:rFonts w:ascii="Calibri" w:hAnsi="Calibri"/>
                <w:b w:val="0"/>
                <w:iCs/>
                <w:color w:val="000000"/>
                <w:sz w:val="20"/>
                <w:szCs w:val="20"/>
              </w:rPr>
              <w:t>Jindř</w:t>
            </w:r>
            <w:proofErr w:type="spellEnd"/>
            <w:r w:rsidRPr="00BB36F5">
              <w:rPr>
                <w:rFonts w:ascii="Calibri" w:hAnsi="Calibri"/>
                <w:b w:val="0"/>
                <w:iCs/>
                <w:color w:val="000000"/>
                <w:sz w:val="20"/>
                <w:szCs w:val="20"/>
              </w:rPr>
              <w:t>. Hradec</w:t>
            </w:r>
          </w:p>
        </w:tc>
        <w:tc>
          <w:tcPr>
            <w:tcW w:w="3071" w:type="dxa"/>
          </w:tcPr>
          <w:p w:rsidR="00D9640A" w:rsidRPr="00BB36F5" w:rsidRDefault="00BB36F5" w:rsidP="00DF6A12">
            <w:pPr>
              <w:jc w:val="both"/>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rPr>
            </w:pPr>
            <w:r w:rsidRPr="00BB36F5">
              <w:rPr>
                <w:rFonts w:ascii="Calibri" w:hAnsi="Calibri"/>
                <w:iCs/>
                <w:color w:val="000000"/>
                <w:sz w:val="20"/>
                <w:szCs w:val="20"/>
              </w:rPr>
              <w:t>Systém přípravy, vedení a rozvoje pedagogů volného času pro 31 externích zaměstnanců</w:t>
            </w:r>
          </w:p>
        </w:tc>
        <w:tc>
          <w:tcPr>
            <w:tcW w:w="3071" w:type="dxa"/>
            <w:vAlign w:val="center"/>
          </w:tcPr>
          <w:p w:rsidR="00D9640A" w:rsidRDefault="00BB36F5" w:rsidP="00BB36F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46500</w:t>
            </w:r>
          </w:p>
        </w:tc>
      </w:tr>
      <w:tr w:rsidR="00D9640A" w:rsidTr="00BB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rPr>
                <w:rFonts w:ascii="Calibri" w:hAnsi="Calibri"/>
                <w:b w:val="0"/>
                <w:iCs/>
                <w:color w:val="000000"/>
                <w:sz w:val="20"/>
                <w:szCs w:val="20"/>
              </w:rPr>
            </w:pPr>
            <w:r w:rsidRPr="00BB36F5">
              <w:rPr>
                <w:rFonts w:ascii="Calibri" w:hAnsi="Calibri"/>
                <w:b w:val="0"/>
                <w:iCs/>
                <w:color w:val="000000"/>
                <w:sz w:val="20"/>
                <w:szCs w:val="20"/>
              </w:rPr>
              <w:t>Biskupství ostravsko-opavské</w:t>
            </w:r>
          </w:p>
        </w:tc>
        <w:tc>
          <w:tcPr>
            <w:tcW w:w="3071" w:type="dxa"/>
          </w:tcPr>
          <w:p w:rsidR="00D9640A" w:rsidRPr="00BB36F5" w:rsidRDefault="00BB36F5" w:rsidP="00DF6A12">
            <w:pPr>
              <w:jc w:val="both"/>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rPr>
            </w:pPr>
            <w:r w:rsidRPr="00BB36F5">
              <w:rPr>
                <w:rFonts w:ascii="Calibri" w:hAnsi="Calibri"/>
                <w:iCs/>
                <w:color w:val="000000"/>
                <w:sz w:val="20"/>
                <w:szCs w:val="20"/>
              </w:rPr>
              <w:t>Výchova ke křesťanství</w:t>
            </w:r>
          </w:p>
        </w:tc>
        <w:tc>
          <w:tcPr>
            <w:tcW w:w="3071" w:type="dxa"/>
            <w:vAlign w:val="center"/>
          </w:tcPr>
          <w:p w:rsidR="00D9640A" w:rsidRDefault="00BB36F5" w:rsidP="00BB36F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5206,61</w:t>
            </w:r>
          </w:p>
        </w:tc>
      </w:tr>
      <w:tr w:rsidR="00D9640A" w:rsidTr="00BB36F5">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rPr>
                <w:rFonts w:ascii="Calibri" w:hAnsi="Calibri"/>
                <w:b w:val="0"/>
                <w:iCs/>
                <w:color w:val="000000"/>
                <w:sz w:val="20"/>
                <w:szCs w:val="20"/>
              </w:rPr>
            </w:pPr>
            <w:r w:rsidRPr="00BB36F5">
              <w:rPr>
                <w:rFonts w:ascii="Calibri" w:hAnsi="Calibri"/>
                <w:b w:val="0"/>
                <w:iCs/>
                <w:color w:val="000000"/>
                <w:sz w:val="20"/>
                <w:szCs w:val="20"/>
              </w:rPr>
              <w:t>Biskupství ostravsko-opavské</w:t>
            </w:r>
          </w:p>
        </w:tc>
        <w:tc>
          <w:tcPr>
            <w:tcW w:w="3071" w:type="dxa"/>
          </w:tcPr>
          <w:p w:rsidR="00D9640A" w:rsidRPr="00BB36F5" w:rsidRDefault="00BB36F5" w:rsidP="00DF6A12">
            <w:pPr>
              <w:jc w:val="both"/>
              <w:cnfStyle w:val="000000000000" w:firstRow="0" w:lastRow="0" w:firstColumn="0" w:lastColumn="0" w:oddVBand="0" w:evenVBand="0" w:oddHBand="0" w:evenHBand="0" w:firstRowFirstColumn="0" w:firstRowLastColumn="0" w:lastRowFirstColumn="0" w:lastRowLastColumn="0"/>
              <w:rPr>
                <w:rFonts w:ascii="Calibri" w:hAnsi="Calibri"/>
                <w:iCs/>
                <w:color w:val="000000"/>
                <w:sz w:val="20"/>
                <w:szCs w:val="20"/>
              </w:rPr>
            </w:pPr>
            <w:r w:rsidRPr="00BB36F5">
              <w:rPr>
                <w:rFonts w:ascii="Calibri" w:hAnsi="Calibri"/>
                <w:iCs/>
                <w:color w:val="000000"/>
                <w:sz w:val="20"/>
                <w:szCs w:val="20"/>
              </w:rPr>
              <w:t>Učitelství náboženství</w:t>
            </w:r>
          </w:p>
        </w:tc>
        <w:tc>
          <w:tcPr>
            <w:tcW w:w="3071" w:type="dxa"/>
            <w:vAlign w:val="center"/>
          </w:tcPr>
          <w:p w:rsidR="00D9640A" w:rsidRDefault="00BB36F5" w:rsidP="00BB36F5">
            <w:pPr>
              <w:jc w:val="right"/>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3900</w:t>
            </w:r>
          </w:p>
        </w:tc>
      </w:tr>
      <w:tr w:rsidR="00D9640A" w:rsidTr="00BB3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D9640A" w:rsidRPr="00BB36F5" w:rsidRDefault="00BB36F5" w:rsidP="00BB36F5">
            <w:pPr>
              <w:rPr>
                <w:rFonts w:ascii="Calibri" w:hAnsi="Calibri"/>
                <w:b w:val="0"/>
                <w:iCs/>
                <w:color w:val="000000"/>
                <w:sz w:val="20"/>
                <w:szCs w:val="20"/>
              </w:rPr>
            </w:pPr>
            <w:r w:rsidRPr="00BB36F5">
              <w:rPr>
                <w:rFonts w:ascii="Calibri" w:hAnsi="Calibri"/>
                <w:b w:val="0"/>
                <w:iCs/>
                <w:color w:val="000000"/>
                <w:sz w:val="20"/>
                <w:szCs w:val="20"/>
              </w:rPr>
              <w:t>Statutární město Hradec Králové zaměstnanci magistrátu</w:t>
            </w:r>
          </w:p>
        </w:tc>
        <w:tc>
          <w:tcPr>
            <w:tcW w:w="3071" w:type="dxa"/>
          </w:tcPr>
          <w:p w:rsidR="00D9640A" w:rsidRPr="00BB36F5" w:rsidRDefault="00BB36F5" w:rsidP="00DF6A12">
            <w:pPr>
              <w:jc w:val="both"/>
              <w:cnfStyle w:val="000000100000" w:firstRow="0" w:lastRow="0" w:firstColumn="0" w:lastColumn="0" w:oddVBand="0" w:evenVBand="0" w:oddHBand="1" w:evenHBand="0" w:firstRowFirstColumn="0" w:firstRowLastColumn="0" w:lastRowFirstColumn="0" w:lastRowLastColumn="0"/>
              <w:rPr>
                <w:rFonts w:ascii="Calibri" w:hAnsi="Calibri"/>
                <w:iCs/>
                <w:color w:val="000000"/>
                <w:sz w:val="20"/>
                <w:szCs w:val="20"/>
              </w:rPr>
            </w:pPr>
            <w:r w:rsidRPr="00BB36F5">
              <w:rPr>
                <w:rFonts w:ascii="Calibri" w:hAnsi="Calibri"/>
                <w:iCs/>
                <w:color w:val="000000"/>
                <w:sz w:val="20"/>
                <w:szCs w:val="20"/>
              </w:rPr>
              <w:t>Předpokládat nepředpokládané -jak komunikovat s médii o krizových situacích</w:t>
            </w:r>
          </w:p>
        </w:tc>
        <w:tc>
          <w:tcPr>
            <w:tcW w:w="3071" w:type="dxa"/>
            <w:vAlign w:val="center"/>
          </w:tcPr>
          <w:p w:rsidR="00D9640A" w:rsidRDefault="00BB36F5" w:rsidP="00BB36F5">
            <w:pPr>
              <w:jc w:val="right"/>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20000</w:t>
            </w:r>
          </w:p>
        </w:tc>
      </w:tr>
      <w:tr w:rsidR="00D9640A" w:rsidTr="00BB36F5">
        <w:tc>
          <w:tcPr>
            <w:cnfStyle w:val="001000000000" w:firstRow="0" w:lastRow="0" w:firstColumn="1" w:lastColumn="0" w:oddVBand="0" w:evenVBand="0" w:oddHBand="0" w:evenHBand="0" w:firstRowFirstColumn="0" w:firstRowLastColumn="0" w:lastRowFirstColumn="0" w:lastRowLastColumn="0"/>
            <w:tcW w:w="3070" w:type="dxa"/>
          </w:tcPr>
          <w:p w:rsidR="00D9640A" w:rsidRDefault="00D9640A" w:rsidP="00DF6A12">
            <w:pPr>
              <w:jc w:val="both"/>
              <w:rPr>
                <w:rFonts w:ascii="Calibri" w:hAnsi="Calibri"/>
              </w:rPr>
            </w:pPr>
          </w:p>
        </w:tc>
        <w:tc>
          <w:tcPr>
            <w:tcW w:w="3071" w:type="dxa"/>
          </w:tcPr>
          <w:p w:rsidR="00D9640A" w:rsidRDefault="00D9640A" w:rsidP="00DF6A1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071" w:type="dxa"/>
            <w:vAlign w:val="center"/>
          </w:tcPr>
          <w:p w:rsidR="00D9640A" w:rsidRPr="00BB36F5" w:rsidRDefault="00BB36F5" w:rsidP="00BB36F5">
            <w:pPr>
              <w:jc w:val="right"/>
              <w:cnfStyle w:val="000000000000" w:firstRow="0" w:lastRow="0" w:firstColumn="0" w:lastColumn="0" w:oddVBand="0" w:evenVBand="0" w:oddHBand="0" w:evenHBand="0" w:firstRowFirstColumn="0" w:firstRowLastColumn="0" w:lastRowFirstColumn="0" w:lastRowLastColumn="0"/>
              <w:rPr>
                <w:rFonts w:ascii="Calibri" w:hAnsi="Calibri"/>
                <w:b/>
              </w:rPr>
            </w:pPr>
            <w:r w:rsidRPr="00BB36F5">
              <w:rPr>
                <w:rFonts w:ascii="Calibri" w:hAnsi="Calibri"/>
                <w:b/>
              </w:rPr>
              <w:t>90647,93</w:t>
            </w:r>
          </w:p>
        </w:tc>
      </w:tr>
    </w:tbl>
    <w:p w:rsidR="00B5767F" w:rsidRDefault="00B5767F" w:rsidP="00DF6A12">
      <w:pPr>
        <w:jc w:val="both"/>
        <w:rPr>
          <w:rFonts w:ascii="Calibri" w:hAnsi="Calibri"/>
        </w:rPr>
      </w:pPr>
    </w:p>
    <w:p w:rsidR="009C480D" w:rsidRDefault="009C480D" w:rsidP="009C480D">
      <w:pPr>
        <w:pStyle w:val="Nadpis2"/>
      </w:pPr>
      <w:r>
        <w:t>10.13 Příjmy z odborných konzultací a poradenství pro subjekty aplikační sféry</w:t>
      </w:r>
    </w:p>
    <w:p w:rsidR="00325FB8" w:rsidRDefault="00325FB8" w:rsidP="00DF6A12">
      <w:pPr>
        <w:jc w:val="both"/>
        <w:rPr>
          <w:rFonts w:ascii="Calibri" w:hAnsi="Calibri"/>
        </w:rPr>
      </w:pPr>
      <w:r>
        <w:rPr>
          <w:rFonts w:ascii="Calibri" w:hAnsi="Calibri"/>
        </w:rPr>
        <w:t>Teologická fakulta JU žádné takové příjmy v roce 2015 neobdržela.</w:t>
      </w:r>
    </w:p>
    <w:p w:rsidR="009C480D" w:rsidRDefault="009C480D" w:rsidP="009C480D">
      <w:pPr>
        <w:pStyle w:val="Nadpis2"/>
      </w:pPr>
      <w:r>
        <w:t>10.14 Spin-</w:t>
      </w:r>
      <w:proofErr w:type="spellStart"/>
      <w:r>
        <w:t>off</w:t>
      </w:r>
      <w:proofErr w:type="spellEnd"/>
      <w:r>
        <w:t>/start-up podniky podpořené TF JU</w:t>
      </w:r>
    </w:p>
    <w:p w:rsidR="00A6443B" w:rsidRDefault="00A6443B" w:rsidP="00DF6A12">
      <w:pPr>
        <w:jc w:val="both"/>
        <w:rPr>
          <w:rFonts w:ascii="Calibri" w:hAnsi="Calibri"/>
        </w:rPr>
      </w:pPr>
      <w:r w:rsidRPr="00713670">
        <w:rPr>
          <w:rFonts w:ascii="Calibri" w:hAnsi="Calibri"/>
        </w:rPr>
        <w:t xml:space="preserve">Teologická fakulta JU žádný start-up </w:t>
      </w:r>
      <w:r>
        <w:rPr>
          <w:rFonts w:ascii="Calibri" w:hAnsi="Calibri"/>
        </w:rPr>
        <w:t>podnik</w:t>
      </w:r>
      <w:r w:rsidRPr="00713670">
        <w:rPr>
          <w:rFonts w:ascii="Calibri" w:hAnsi="Calibri"/>
        </w:rPr>
        <w:t xml:space="preserve"> v roce 201</w:t>
      </w:r>
      <w:r>
        <w:rPr>
          <w:rFonts w:ascii="Calibri" w:hAnsi="Calibri"/>
        </w:rPr>
        <w:t>5</w:t>
      </w:r>
      <w:r w:rsidRPr="00713670">
        <w:rPr>
          <w:rFonts w:ascii="Calibri" w:hAnsi="Calibri"/>
        </w:rPr>
        <w:t xml:space="preserve"> nepodpořila.</w:t>
      </w:r>
    </w:p>
    <w:p w:rsidR="009C480D" w:rsidRDefault="009C480D" w:rsidP="009C480D">
      <w:pPr>
        <w:pStyle w:val="Nadpis2"/>
      </w:pPr>
      <w:r>
        <w:t>10.15 Strategie TF JU pro komercializaci</w:t>
      </w:r>
    </w:p>
    <w:p w:rsidR="0092727E" w:rsidRDefault="0092727E" w:rsidP="00DF6A12">
      <w:pPr>
        <w:jc w:val="both"/>
      </w:pPr>
      <w:r>
        <w:t>V roce 2015</w:t>
      </w:r>
      <w:r w:rsidRPr="007255DF">
        <w:t xml:space="preserve"> byla podporována komercionalizace materiálů pro p</w:t>
      </w:r>
      <w:r w:rsidR="00AF1167">
        <w:t>odporu samostudia (e</w:t>
      </w:r>
      <w:r w:rsidR="00AF1167">
        <w:noBreakHyphen/>
      </w:r>
      <w:proofErr w:type="spellStart"/>
      <w:r>
        <w:t>learning</w:t>
      </w:r>
      <w:proofErr w:type="spellEnd"/>
      <w:r>
        <w:t>) a vytvořena strategie pro zřízení e-</w:t>
      </w:r>
      <w:proofErr w:type="spellStart"/>
      <w:r>
        <w:t>shopu</w:t>
      </w:r>
      <w:proofErr w:type="spellEnd"/>
      <w:r>
        <w:t>. Byla rozšiřována nabídka kurzů c</w:t>
      </w:r>
      <w:r w:rsidRPr="007255DF">
        <w:t xml:space="preserve">eloživotního vzdělávání pro </w:t>
      </w:r>
      <w:r>
        <w:t xml:space="preserve">studenty i veřejnost. Aktivně </w:t>
      </w:r>
      <w:r w:rsidRPr="007255DF">
        <w:t>byl nabízen pronájem prostorů fakulty.</w:t>
      </w:r>
    </w:p>
    <w:p w:rsidR="009C480D" w:rsidRDefault="009C480D" w:rsidP="009C480D">
      <w:pPr>
        <w:pStyle w:val="Nadpis2"/>
      </w:pPr>
      <w:r>
        <w:t>10.16 Působení TF JU v regionu a spolupráce s regionálními subjekty</w:t>
      </w:r>
    </w:p>
    <w:p w:rsidR="0078349D" w:rsidRDefault="0078349D" w:rsidP="00DF6A12">
      <w:pPr>
        <w:jc w:val="both"/>
      </w:pPr>
      <w:r w:rsidRPr="007255DF">
        <w:t>Teologická fakulta JU je v jihočeském regionu jedinou teologickou fakultou. Má úzké vazby na další čtyři teologické fakulty v České republice (3 v Praze a 1 v Olomouci). Kromě toho má přeshraniční vazby do Horního Rakouska a Bavorska – zejména s univerzitami v Linci a Pasově. Vzhledem ke struktuře uchazečů (prov</w:t>
      </w:r>
      <w:r>
        <w:t>eden výzkum v letech 2013-2015</w:t>
      </w:r>
      <w:r w:rsidRPr="007255DF">
        <w:t>) se dá říci, že Teologická fakulta JU má spíše regionální charakter s vazbami na nejbližší kraje. Vzhledem k tomu, že většina absolventů fakulty je z pedagogických a sociálních oborů, kteří bez potíží nalézají uplatnění především v rámci veřejných a neziskových organizací (existuje stá</w:t>
      </w:r>
      <w:r w:rsidR="00AF1167">
        <w:t>lá poptávka na pracovním trhu a </w:t>
      </w:r>
      <w:r w:rsidRPr="007255DF">
        <w:t>tím pádem nízká nezaměstnanost absolventů), je význam fakulty p</w:t>
      </w:r>
      <w:r w:rsidR="00AF1167">
        <w:t>ozitivní zejména pro školskou a </w:t>
      </w:r>
      <w:r w:rsidRPr="007255DF">
        <w:t xml:space="preserve">sociální politiku regionu.  Z hlediska badatelského je fakulta nadregionální: vzhledem k zahraničním kontaktům a odborným publikacím je třeba ji považovat za standardní středoevropskou Teologickou fakultu. </w:t>
      </w:r>
    </w:p>
    <w:p w:rsidR="004E3661" w:rsidRPr="003C24E7" w:rsidRDefault="004E3661" w:rsidP="004E3661">
      <w:pPr>
        <w:pStyle w:val="Nadpis1"/>
        <w:spacing w:before="0"/>
        <w:rPr>
          <w:color w:val="9C5FB5"/>
        </w:rPr>
      </w:pPr>
      <w:r>
        <w:rPr>
          <w:color w:val="9C5FB5"/>
        </w:rPr>
        <w:lastRenderedPageBreak/>
        <w:t>11 Internacionalizace</w:t>
      </w:r>
    </w:p>
    <w:p w:rsidR="004E3661" w:rsidRDefault="004E3661" w:rsidP="004E3661">
      <w:pPr>
        <w:pStyle w:val="Nadpis2"/>
        <w:spacing w:before="0"/>
      </w:pPr>
      <w:r>
        <w:t>11.1 Strategie v oblasti mezinárodní spolupráce</w:t>
      </w:r>
    </w:p>
    <w:p w:rsidR="00953FA7" w:rsidRDefault="00953FA7" w:rsidP="004E3661">
      <w:pPr>
        <w:spacing w:after="0"/>
        <w:jc w:val="both"/>
      </w:pPr>
      <w:r w:rsidRPr="00975047">
        <w:t xml:space="preserve">Teologická fakulta </w:t>
      </w:r>
      <w:r>
        <w:t xml:space="preserve">JU </w:t>
      </w:r>
      <w:r w:rsidRPr="00975047">
        <w:t>stále udržuje navázanou úzkou zahraniční spolupráci s více kanadskými, evropskými i australskými fakultami a univerzitami v oblasti Filo</w:t>
      </w:r>
      <w:r>
        <w:t>z</w:t>
      </w:r>
      <w:r w:rsidRPr="00975047">
        <w:t xml:space="preserve">ofie pro děti. Spolupráce se soustřeďuje na přípravu studijních materiálů a na vzájemnou výměnu zkušeností. Součástí spolupráce je i vzájemná návštěva a osobní setkávání zúčastněných osob. </w:t>
      </w:r>
      <w:r>
        <w:t>Od roku 2014 je navázána úzká spolupráce v badatelské oblasti druhé scholastiky s </w:t>
      </w:r>
      <w:proofErr w:type="spellStart"/>
      <w:r w:rsidRPr="00975047">
        <w:t>Universidad</w:t>
      </w:r>
      <w:proofErr w:type="spellEnd"/>
      <w:r w:rsidRPr="00975047">
        <w:t xml:space="preserve"> de Navarra</w:t>
      </w:r>
      <w:r>
        <w:t xml:space="preserve"> ve Španělsku. V roce 2015 proběhla na základě této spolupráce vzájemná výměna přednášejících a byl uspořádán společný seminář a workshop. </w:t>
      </w:r>
    </w:p>
    <w:p w:rsidR="004E3661" w:rsidRPr="00975047" w:rsidRDefault="004E3661" w:rsidP="004E3661">
      <w:pPr>
        <w:spacing w:after="0"/>
        <w:jc w:val="both"/>
      </w:pPr>
    </w:p>
    <w:p w:rsidR="00953FA7" w:rsidRPr="00975047" w:rsidRDefault="00953FA7" w:rsidP="00953FA7">
      <w:pPr>
        <w:jc w:val="both"/>
      </w:pPr>
      <w:r w:rsidRPr="00975047">
        <w:t>Druhou oblastí, na kterou se zahraniční spolupráce Teologické fakulty</w:t>
      </w:r>
      <w:r w:rsidRPr="001D7384">
        <w:t xml:space="preserve"> </w:t>
      </w:r>
      <w:r w:rsidRPr="00975047">
        <w:t>zaměřuje, je etika, respektive bioetika. V rámci programu CEEPUS se Teologická fakulta podílí spolu s dalšími teologickými fakultami ze střední Evropy (Polsko, Slovensko, Maďarsko, Rakousko, Slovinsko, Chorvatsko, Rumunsko) na přípravě společného doktorského a magisterského programu v oblasti bioetiky. Součástí této spolupráce je též organizování společných letních škol</w:t>
      </w:r>
      <w:r w:rsidR="00A06284">
        <w:t>, vzájemné sdílení zkušeností a </w:t>
      </w:r>
      <w:r w:rsidRPr="00975047">
        <w:t>poznatků, hostování pedagogů s přednáškovou činností a výměny studentů. Tyto aktivity</w:t>
      </w:r>
      <w:r w:rsidR="00A06284">
        <w:t xml:space="preserve"> probíhaly i </w:t>
      </w:r>
      <w:r>
        <w:t xml:space="preserve">v roce 2015. Sítě CEEPUS chce Teologická fakulta využít i pro připravovaný studijní obor </w:t>
      </w:r>
      <w:r w:rsidRPr="00A57B9B">
        <w:rPr>
          <w:i/>
        </w:rPr>
        <w:t>A</w:t>
      </w:r>
      <w:r w:rsidRPr="00D16393">
        <w:rPr>
          <w:i/>
          <w:iCs/>
        </w:rPr>
        <w:t>plikovaná etika</w:t>
      </w:r>
      <w:r>
        <w:t xml:space="preserve">. </w:t>
      </w:r>
    </w:p>
    <w:p w:rsidR="00953FA7" w:rsidRPr="00975047" w:rsidRDefault="00953FA7" w:rsidP="00953FA7">
      <w:pPr>
        <w:jc w:val="both"/>
      </w:pPr>
      <w:r w:rsidRPr="00975047">
        <w:t>Dlouhodobě pokračuje Teologická fakulta v úzké spolupráci s Pasovskou univerzitou a Katolickou univerzitou v Linci. Tato spolupráce obsahuje návštěvy akademických pracovníků a přednáškovou činnost, spolupráci mezi knihovnami, pořádání jazykových kurzů</w:t>
      </w:r>
      <w:r>
        <w:t>, exkurzí, sdílených doktorandských seminářů</w:t>
      </w:r>
      <w:r w:rsidRPr="00975047">
        <w:t xml:space="preserve"> aj. </w:t>
      </w:r>
    </w:p>
    <w:p w:rsidR="00953FA7" w:rsidRDefault="00953FA7" w:rsidP="00DF6A12">
      <w:pPr>
        <w:jc w:val="both"/>
      </w:pPr>
      <w:r w:rsidRPr="00975047">
        <w:t xml:space="preserve">Prioritou Teologické fakulty v oblasti zahraniční spolupráce je udržení a rozvoj výše zmíněných oblastí spolupráce, zvláště za účelem </w:t>
      </w:r>
      <w:r>
        <w:t>zkvalitnění badatelské činnosti a s cílem navýšení příležitostí pro studenty podílet se na tomto výzkumu jak aktivně, tak pasivně</w:t>
      </w:r>
      <w:r w:rsidRPr="00975047">
        <w:t xml:space="preserve">. Kromě vznikajícího společného doktorského a magisterského studijního programu v oboru bioetiky (CEEPUS) a společného studijního programu se jmenovanou univerzitou v Pasově připravuje Teologická fakulta JU i svůj vlastní cizojazyčný magisterský navazující studijní program, který by měl být otevřen pro studenty jak z České republiky, tak ze zahraničí. Otevření tohoto programu je pro Teologickou fakultu v tomto okamžiku hlavní prioritou. </w:t>
      </w:r>
    </w:p>
    <w:p w:rsidR="004E3661" w:rsidRDefault="004E3661" w:rsidP="004E3661">
      <w:pPr>
        <w:pStyle w:val="Nadpis2"/>
      </w:pPr>
      <w:r>
        <w:t>11.2 Zapojení TF JU do mezinárodních vzdělávacích programů</w:t>
      </w:r>
    </w:p>
    <w:p w:rsidR="0050305B" w:rsidRPr="00F64E98" w:rsidRDefault="0050305B" w:rsidP="00163102">
      <w:pPr>
        <w:spacing w:after="0"/>
        <w:jc w:val="both"/>
        <w:rPr>
          <w:rFonts w:ascii="Calibri" w:hAnsi="Calibri"/>
        </w:rPr>
      </w:pPr>
      <w:r w:rsidRPr="00F64E98">
        <w:rPr>
          <w:rFonts w:ascii="Calibri" w:hAnsi="Calibri"/>
        </w:rPr>
        <w:t>Teologická fakulta JU využívala v roce 201</w:t>
      </w:r>
      <w:r>
        <w:rPr>
          <w:rFonts w:ascii="Calibri" w:hAnsi="Calibri"/>
        </w:rPr>
        <w:t>5</w:t>
      </w:r>
      <w:r w:rsidRPr="00F64E98">
        <w:rPr>
          <w:rFonts w:ascii="Calibri" w:hAnsi="Calibri"/>
        </w:rPr>
        <w:t xml:space="preserve"> pro mobility studentů a pedagogů různé programy. Do zahraničí vyslala celkem </w:t>
      </w:r>
      <w:r>
        <w:rPr>
          <w:rFonts w:ascii="Calibri" w:hAnsi="Calibri"/>
        </w:rPr>
        <w:t>24</w:t>
      </w:r>
      <w:r w:rsidRPr="00F64E98">
        <w:rPr>
          <w:rFonts w:ascii="Calibri" w:hAnsi="Calibri"/>
        </w:rPr>
        <w:t xml:space="preserve"> studentů, z toho </w:t>
      </w:r>
      <w:r>
        <w:rPr>
          <w:rFonts w:ascii="Calibri" w:hAnsi="Calibri"/>
        </w:rPr>
        <w:t>9</w:t>
      </w:r>
      <w:r w:rsidRPr="00F64E98">
        <w:rPr>
          <w:rFonts w:ascii="Calibri" w:hAnsi="Calibri"/>
        </w:rPr>
        <w:t xml:space="preserve"> v rámci programu Erasmus, </w:t>
      </w:r>
      <w:r>
        <w:rPr>
          <w:rFonts w:ascii="Calibri" w:hAnsi="Calibri"/>
        </w:rPr>
        <w:t>5</w:t>
      </w:r>
      <w:r w:rsidRPr="00F64E98">
        <w:rPr>
          <w:rFonts w:ascii="Calibri" w:hAnsi="Calibri"/>
        </w:rPr>
        <w:t xml:space="preserve"> v rámci rozvojových programů MŠMT</w:t>
      </w:r>
      <w:r>
        <w:rPr>
          <w:rFonts w:ascii="Calibri" w:hAnsi="Calibri"/>
        </w:rPr>
        <w:t>. 10 studentů podpořila fakulta stipendiem za účelem badatelského výjezdu</w:t>
      </w:r>
      <w:r w:rsidRPr="00F64E98">
        <w:rPr>
          <w:rFonts w:ascii="Calibri" w:hAnsi="Calibri"/>
        </w:rPr>
        <w:t>. Akademických pracovníků vyslala Teologická fakulta JU 1</w:t>
      </w:r>
      <w:r>
        <w:rPr>
          <w:rFonts w:ascii="Calibri" w:hAnsi="Calibri"/>
        </w:rPr>
        <w:t>5</w:t>
      </w:r>
      <w:r w:rsidRPr="00F64E98">
        <w:rPr>
          <w:rFonts w:ascii="Calibri" w:hAnsi="Calibri"/>
        </w:rPr>
        <w:t xml:space="preserve">. Celkem 7 z nich vyjelo v rámci Erasmu a </w:t>
      </w:r>
      <w:r>
        <w:rPr>
          <w:rFonts w:ascii="Calibri" w:hAnsi="Calibri"/>
        </w:rPr>
        <w:t>1</w:t>
      </w:r>
      <w:r w:rsidRPr="00F64E98">
        <w:rPr>
          <w:rFonts w:ascii="Calibri" w:hAnsi="Calibri"/>
        </w:rPr>
        <w:t xml:space="preserve"> v rámci rozvojových programů MŠMT. Zbyl</w:t>
      </w:r>
      <w:r>
        <w:rPr>
          <w:rFonts w:ascii="Calibri" w:hAnsi="Calibri"/>
        </w:rPr>
        <w:t>ých 7</w:t>
      </w:r>
      <w:r w:rsidRPr="00F64E98">
        <w:rPr>
          <w:rFonts w:ascii="Calibri" w:hAnsi="Calibri"/>
        </w:rPr>
        <w:t xml:space="preserve"> výjezd</w:t>
      </w:r>
      <w:r>
        <w:rPr>
          <w:rFonts w:ascii="Calibri" w:hAnsi="Calibri"/>
        </w:rPr>
        <w:t>ů</w:t>
      </w:r>
      <w:r w:rsidRPr="00F64E98">
        <w:rPr>
          <w:rFonts w:ascii="Calibri" w:hAnsi="Calibri"/>
        </w:rPr>
        <w:t xml:space="preserve"> </w:t>
      </w:r>
      <w:r>
        <w:rPr>
          <w:rFonts w:ascii="Calibri" w:hAnsi="Calibri"/>
        </w:rPr>
        <w:t xml:space="preserve">proběhlo v rámci projektů GAČR, na základě mezivládních či jiných smluv. </w:t>
      </w:r>
    </w:p>
    <w:p w:rsidR="0050305B" w:rsidRPr="00F64E98" w:rsidRDefault="0050305B" w:rsidP="00163102">
      <w:pPr>
        <w:spacing w:after="0"/>
        <w:jc w:val="both"/>
        <w:rPr>
          <w:rFonts w:ascii="Calibri" w:hAnsi="Calibri"/>
        </w:rPr>
      </w:pPr>
      <w:r w:rsidRPr="00F64E98">
        <w:rPr>
          <w:rFonts w:ascii="Calibri" w:hAnsi="Calibri"/>
        </w:rPr>
        <w:t xml:space="preserve">Počet přijatých studentů přijíždějících ze zahraničí byl </w:t>
      </w:r>
      <w:r>
        <w:rPr>
          <w:rFonts w:ascii="Calibri" w:hAnsi="Calibri"/>
        </w:rPr>
        <w:t>2</w:t>
      </w:r>
      <w:r w:rsidRPr="00F64E98">
        <w:rPr>
          <w:rFonts w:ascii="Calibri" w:hAnsi="Calibri"/>
        </w:rPr>
        <w:t xml:space="preserve">, </w:t>
      </w:r>
      <w:r>
        <w:rPr>
          <w:rFonts w:ascii="Calibri" w:hAnsi="Calibri"/>
        </w:rPr>
        <w:t xml:space="preserve">oba </w:t>
      </w:r>
      <w:r w:rsidRPr="00F64E98">
        <w:rPr>
          <w:rFonts w:ascii="Calibri" w:hAnsi="Calibri"/>
        </w:rPr>
        <w:t xml:space="preserve">v rámci Erasmu. Počet přijatých akademických </w:t>
      </w:r>
      <w:r w:rsidRPr="00A146B3">
        <w:rPr>
          <w:rFonts w:ascii="Calibri" w:hAnsi="Calibri"/>
        </w:rPr>
        <w:t>pracovníků 5, z toho 3 v rámci Erasmu, 1 v rámci rozvojových programů MŠMT</w:t>
      </w:r>
      <w:r>
        <w:rPr>
          <w:rFonts w:ascii="Calibri" w:hAnsi="Calibri"/>
        </w:rPr>
        <w:t xml:space="preserve"> a 1 podpořen vlastními zdroji Teologické fakulty.</w:t>
      </w:r>
      <w:r w:rsidRPr="00F64E98">
        <w:rPr>
          <w:rFonts w:ascii="Calibri" w:hAnsi="Calibri"/>
        </w:rPr>
        <w:t xml:space="preserve"> </w:t>
      </w:r>
    </w:p>
    <w:p w:rsidR="0050305B" w:rsidRPr="00F64E98" w:rsidRDefault="0050305B" w:rsidP="00163102">
      <w:pPr>
        <w:spacing w:after="0"/>
        <w:jc w:val="both"/>
        <w:rPr>
          <w:rFonts w:ascii="Calibri" w:hAnsi="Calibri"/>
        </w:rPr>
      </w:pPr>
      <w:r w:rsidRPr="00F64E98">
        <w:rPr>
          <w:rFonts w:ascii="Calibri" w:hAnsi="Calibri"/>
        </w:rPr>
        <w:t>V rámci rozvojových programů MŠMT byla čerpána do</w:t>
      </w:r>
      <w:bookmarkStart w:id="77" w:name="_GoBack"/>
      <w:bookmarkEnd w:id="77"/>
      <w:r w:rsidRPr="00F64E98">
        <w:rPr>
          <w:rFonts w:ascii="Calibri" w:hAnsi="Calibri"/>
        </w:rPr>
        <w:t xml:space="preserve">tace ve výši </w:t>
      </w:r>
      <w:r>
        <w:rPr>
          <w:rFonts w:ascii="Calibri" w:hAnsi="Calibri"/>
        </w:rPr>
        <w:t>194</w:t>
      </w:r>
      <w:r w:rsidR="00FB41C4">
        <w:rPr>
          <w:rFonts w:ascii="Calibri" w:hAnsi="Calibri"/>
        </w:rPr>
        <w:t xml:space="preserve"> </w:t>
      </w:r>
      <w:r w:rsidRPr="00F64E98">
        <w:rPr>
          <w:rFonts w:ascii="Calibri" w:hAnsi="Calibri"/>
        </w:rPr>
        <w:t xml:space="preserve">000,- </w:t>
      </w:r>
      <w:r w:rsidR="00FB41C4">
        <w:rPr>
          <w:rFonts w:ascii="Calibri" w:hAnsi="Calibri"/>
        </w:rPr>
        <w:t>Kč</w:t>
      </w:r>
      <w:r w:rsidRPr="00F64E98">
        <w:rPr>
          <w:rFonts w:ascii="Calibri" w:hAnsi="Calibri"/>
        </w:rPr>
        <w:t xml:space="preserve">. </w:t>
      </w:r>
    </w:p>
    <w:p w:rsidR="0050305B" w:rsidRDefault="0050305B" w:rsidP="0050305B">
      <w:pPr>
        <w:jc w:val="both"/>
        <w:rPr>
          <w:rFonts w:ascii="Calibri" w:hAnsi="Calibri"/>
        </w:rPr>
      </w:pPr>
      <w:r>
        <w:rPr>
          <w:rFonts w:ascii="Calibri" w:hAnsi="Calibri"/>
        </w:rPr>
        <w:lastRenderedPageBreak/>
        <w:t>V</w:t>
      </w:r>
      <w:r w:rsidRPr="00F64E98">
        <w:rPr>
          <w:rFonts w:ascii="Calibri" w:hAnsi="Calibri"/>
        </w:rPr>
        <w:t> rámci výjezdů a příjezdů akademických pracovníků v rámci pro</w:t>
      </w:r>
      <w:r w:rsidR="00EE36A8">
        <w:rPr>
          <w:rFonts w:ascii="Calibri" w:hAnsi="Calibri"/>
        </w:rPr>
        <w:t>gramu Erasmus jsme započítali i </w:t>
      </w:r>
      <w:r w:rsidRPr="00F64E98">
        <w:rPr>
          <w:rFonts w:ascii="Calibri" w:hAnsi="Calibri"/>
        </w:rPr>
        <w:t xml:space="preserve">kratší pobyty, </w:t>
      </w:r>
      <w:r>
        <w:rPr>
          <w:rFonts w:ascii="Calibri" w:hAnsi="Calibri"/>
        </w:rPr>
        <w:t xml:space="preserve">jestliže </w:t>
      </w:r>
      <w:r w:rsidRPr="00F64E98">
        <w:rPr>
          <w:rFonts w:ascii="Calibri" w:hAnsi="Calibri"/>
        </w:rPr>
        <w:t>vyučující v kratším čase splnili podmínku odučit počet hodin na týden a tento program kratší pobyty</w:t>
      </w:r>
      <w:r w:rsidRPr="00C31263">
        <w:rPr>
          <w:rFonts w:ascii="Calibri" w:hAnsi="Calibri"/>
        </w:rPr>
        <w:t xml:space="preserve"> </w:t>
      </w:r>
      <w:r w:rsidRPr="00F64E98">
        <w:rPr>
          <w:rFonts w:ascii="Calibri" w:hAnsi="Calibri"/>
        </w:rPr>
        <w:t>umožňuje.</w:t>
      </w:r>
    </w:p>
    <w:p w:rsidR="004E3661" w:rsidRDefault="004E3661" w:rsidP="004E3661">
      <w:pPr>
        <w:pStyle w:val="Nadpis2"/>
        <w:rPr>
          <w:rFonts w:ascii="Calibri" w:hAnsi="Calibri"/>
        </w:rPr>
      </w:pPr>
      <w:r>
        <w:rPr>
          <w:rFonts w:ascii="Calibri" w:hAnsi="Calibri"/>
        </w:rPr>
        <w:t xml:space="preserve">11.3 </w:t>
      </w:r>
      <w:r>
        <w:t>Zapojení TF JU do mezinárodních programů výzkumu a vývoje</w:t>
      </w:r>
      <w:r w:rsidRPr="00F64E98">
        <w:rPr>
          <w:rFonts w:ascii="Calibri" w:hAnsi="Calibri"/>
        </w:rPr>
        <w:t xml:space="preserve"> </w:t>
      </w:r>
    </w:p>
    <w:p w:rsidR="00655BB4" w:rsidRDefault="00655BB4" w:rsidP="00655BB4">
      <w:pPr>
        <w:rPr>
          <w:rFonts w:ascii="Calibri" w:hAnsi="Calibri"/>
        </w:rPr>
      </w:pPr>
      <w:r w:rsidRPr="00F64E98">
        <w:rPr>
          <w:rFonts w:ascii="Calibri" w:hAnsi="Calibri"/>
        </w:rPr>
        <w:t>Teologická fakulta nebyla v roce 201</w:t>
      </w:r>
      <w:r>
        <w:rPr>
          <w:rFonts w:ascii="Calibri" w:hAnsi="Calibri"/>
        </w:rPr>
        <w:t>5</w:t>
      </w:r>
      <w:r w:rsidRPr="00F64E98">
        <w:rPr>
          <w:rFonts w:ascii="Calibri" w:hAnsi="Calibri"/>
        </w:rPr>
        <w:t xml:space="preserve"> zapojena v žádném mezinárodním programu výzkumu a vývoje.</w:t>
      </w:r>
    </w:p>
    <w:p w:rsidR="004E3661" w:rsidRDefault="004E3661" w:rsidP="004E3661">
      <w:pPr>
        <w:pStyle w:val="Nadpis2"/>
      </w:pPr>
      <w:r>
        <w:t>11.4 Mobilita studentů a akademických pracovníků podle zemí</w:t>
      </w:r>
    </w:p>
    <w:p w:rsidR="00D93EDC" w:rsidRPr="001D61B9" w:rsidRDefault="00D93EDC" w:rsidP="00D93EDC">
      <w:pPr>
        <w:jc w:val="both"/>
      </w:pPr>
      <w:r w:rsidRPr="001D61B9">
        <w:t>Studenti, kteří vyjeli v roce 201</w:t>
      </w:r>
      <w:r>
        <w:t>5</w:t>
      </w:r>
      <w:r w:rsidRPr="001D61B9">
        <w:t xml:space="preserve"> do zahraničí, studovali či absolvovali praxi v </w:t>
      </w:r>
      <w:r>
        <w:t>Irsku</w:t>
      </w:r>
      <w:r w:rsidRPr="001D61B9">
        <w:t xml:space="preserve"> (1), Německu (</w:t>
      </w:r>
      <w:r>
        <w:t>2</w:t>
      </w:r>
      <w:r w:rsidRPr="001D61B9">
        <w:t>), Nizozemí (</w:t>
      </w:r>
      <w:r>
        <w:t>1</w:t>
      </w:r>
      <w:r w:rsidRPr="001D61B9">
        <w:t>), Rakousku (</w:t>
      </w:r>
      <w:r>
        <w:t>3</w:t>
      </w:r>
      <w:r w:rsidRPr="001D61B9">
        <w:t>), na Slovensku (</w:t>
      </w:r>
      <w:r>
        <w:t>6) a</w:t>
      </w:r>
      <w:r w:rsidRPr="001D61B9">
        <w:t xml:space="preserve"> ve Slovinsku (4), ve </w:t>
      </w:r>
      <w:r>
        <w:t xml:space="preserve">Spojeném království (4), ve Spojených státech Amerických </w:t>
      </w:r>
      <w:r w:rsidRPr="001D61B9">
        <w:t>(2) a v Zambii (</w:t>
      </w:r>
      <w:r>
        <w:t>1</w:t>
      </w:r>
      <w:r w:rsidRPr="001D61B9">
        <w:t>). Přijatí studenti pocházeli ze španělských (</w:t>
      </w:r>
      <w:r>
        <w:t>2</w:t>
      </w:r>
      <w:r w:rsidRPr="001D61B9">
        <w:t xml:space="preserve">) škol. </w:t>
      </w:r>
    </w:p>
    <w:p w:rsidR="00D93EDC" w:rsidRDefault="00D93EDC" w:rsidP="00D93EDC">
      <w:pPr>
        <w:jc w:val="both"/>
      </w:pPr>
      <w:r w:rsidRPr="001D61B9">
        <w:t>Akademičtí pracovníci vyjeli v roce 201</w:t>
      </w:r>
      <w:r>
        <w:t xml:space="preserve">5 za badatelským účelem či za výukou do Francie (2), Indie (1), Itálie (3), </w:t>
      </w:r>
      <w:r w:rsidRPr="001D61B9">
        <w:t xml:space="preserve">na Maltu (1), </w:t>
      </w:r>
      <w:r>
        <w:t xml:space="preserve">do Mongolska (1), do Německa (2), do Polska (1) a do Rakouska </w:t>
      </w:r>
      <w:r w:rsidRPr="001D61B9">
        <w:t>(</w:t>
      </w:r>
      <w:r>
        <w:t>1</w:t>
      </w:r>
      <w:r w:rsidRPr="001D61B9">
        <w:t>), na Slovensko (</w:t>
      </w:r>
      <w:r>
        <w:t>5</w:t>
      </w:r>
      <w:r w:rsidRPr="001D61B9">
        <w:t>)</w:t>
      </w:r>
      <w:r>
        <w:t>, do Spojeného království (1), do Španělska (2) a do Thajska (1)</w:t>
      </w:r>
      <w:r w:rsidRPr="001D61B9">
        <w:t>. Naopak Teologická fakulta JU přivítala akademické pracovníky z </w:t>
      </w:r>
      <w:r>
        <w:t>Indie</w:t>
      </w:r>
      <w:r w:rsidRPr="001D61B9">
        <w:t xml:space="preserve"> (1), </w:t>
      </w:r>
      <w:r>
        <w:t xml:space="preserve">Kanady </w:t>
      </w:r>
      <w:r w:rsidRPr="001D61B9">
        <w:t>(1), Slovenska (</w:t>
      </w:r>
      <w:r>
        <w:t>2</w:t>
      </w:r>
      <w:r w:rsidR="00685A29">
        <w:t>) a Turecka (1</w:t>
      </w:r>
      <w:r w:rsidRPr="001D61B9">
        <w:t xml:space="preserve">). </w:t>
      </w:r>
    </w:p>
    <w:p w:rsidR="00BB36F5" w:rsidRDefault="00BB36F5" w:rsidP="00BB36F5">
      <w:pPr>
        <w:pStyle w:val="Nadpis3"/>
      </w:pPr>
      <w:r>
        <w:t xml:space="preserve">Tabulka </w:t>
      </w:r>
      <w:r w:rsidR="0064765F">
        <w:fldChar w:fldCharType="begin"/>
      </w:r>
      <w:r w:rsidR="0064765F">
        <w:instrText xml:space="preserve"> SEQ Tabulka \* ARABIC </w:instrText>
      </w:r>
      <w:r w:rsidR="0064765F">
        <w:fldChar w:fldCharType="separate"/>
      </w:r>
      <w:r>
        <w:rPr>
          <w:noProof/>
        </w:rPr>
        <w:t>7</w:t>
      </w:r>
      <w:r w:rsidR="0064765F">
        <w:rPr>
          <w:noProof/>
        </w:rPr>
        <w:fldChar w:fldCharType="end"/>
      </w:r>
      <w:r>
        <w:t>: Mobilita studentů a akademických pracovníků podle zemí</w:t>
      </w:r>
    </w:p>
    <w:tbl>
      <w:tblPr>
        <w:tblStyle w:val="Svtlseznamzvraznn4"/>
        <w:tblW w:w="9180" w:type="dxa"/>
        <w:tblLayout w:type="fixed"/>
        <w:tblLook w:val="04A0" w:firstRow="1" w:lastRow="0" w:firstColumn="1" w:lastColumn="0" w:noHBand="0" w:noVBand="1"/>
      </w:tblPr>
      <w:tblGrid>
        <w:gridCol w:w="1668"/>
        <w:gridCol w:w="1417"/>
        <w:gridCol w:w="1559"/>
        <w:gridCol w:w="1418"/>
        <w:gridCol w:w="1417"/>
        <w:gridCol w:w="1701"/>
      </w:tblGrid>
      <w:tr w:rsidR="00FF6407" w:rsidTr="00FF6407">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06FB0" w:rsidRDefault="00FF6407" w:rsidP="00FF6407">
            <w:pPr>
              <w:autoSpaceDE w:val="0"/>
              <w:autoSpaceDN w:val="0"/>
              <w:adjustRightInd w:val="0"/>
              <w:jc w:val="center"/>
              <w:rPr>
                <w:sz w:val="18"/>
                <w:szCs w:val="18"/>
              </w:rPr>
            </w:pPr>
            <w:r w:rsidRPr="00A06FB0">
              <w:rPr>
                <w:sz w:val="18"/>
                <w:szCs w:val="18"/>
              </w:rPr>
              <w:t>Země</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A06FB0">
              <w:rPr>
                <w:sz w:val="18"/>
                <w:szCs w:val="18"/>
              </w:rPr>
              <w:t>Počet vyslaných studentů</w:t>
            </w:r>
          </w:p>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559"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Počet přijatých studentů</w:t>
            </w:r>
          </w:p>
        </w:tc>
        <w:tc>
          <w:tcPr>
            <w:tcW w:w="1418"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vyslaných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417" w:type="dxa"/>
            <w:vAlign w:val="center"/>
          </w:tcPr>
          <w:p w:rsidR="00FF6407" w:rsidRPr="00A06FB0"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06FB0">
              <w:rPr>
                <w:sz w:val="18"/>
                <w:szCs w:val="18"/>
              </w:rPr>
              <w:t xml:space="preserve">Počet přijatých </w:t>
            </w:r>
            <w:proofErr w:type="spellStart"/>
            <w:r w:rsidRPr="00A06FB0">
              <w:rPr>
                <w:sz w:val="18"/>
                <w:szCs w:val="18"/>
              </w:rPr>
              <w:t>ak</w:t>
            </w:r>
            <w:proofErr w:type="spellEnd"/>
            <w:r w:rsidRPr="00A06FB0">
              <w:rPr>
                <w:sz w:val="18"/>
                <w:szCs w:val="18"/>
              </w:rPr>
              <w:t xml:space="preserve">. </w:t>
            </w:r>
            <w:proofErr w:type="spellStart"/>
            <w:r w:rsidRPr="00A06FB0">
              <w:rPr>
                <w:sz w:val="18"/>
                <w:szCs w:val="18"/>
              </w:rPr>
              <w:t>prac</w:t>
            </w:r>
            <w:proofErr w:type="spellEnd"/>
            <w:r w:rsidRPr="00A06FB0">
              <w:rPr>
                <w:sz w:val="18"/>
                <w:szCs w:val="18"/>
              </w:rPr>
              <w:t>.</w:t>
            </w:r>
          </w:p>
        </w:tc>
        <w:tc>
          <w:tcPr>
            <w:tcW w:w="1701" w:type="dxa"/>
            <w:vAlign w:val="center"/>
          </w:tcPr>
          <w:p w:rsidR="00FF6407" w:rsidRDefault="00FF6407" w:rsidP="00FF64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Celkem za zemi</w:t>
            </w:r>
          </w:p>
        </w:tc>
      </w:tr>
      <w:tr w:rsidR="00FF6407" w:rsidTr="0068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 xml:space="preserve">Francouzská </w:t>
            </w:r>
            <w:proofErr w:type="spellStart"/>
            <w:r>
              <w:rPr>
                <w:b w:val="0"/>
                <w:sz w:val="18"/>
                <w:szCs w:val="18"/>
              </w:rPr>
              <w:t>rep</w:t>
            </w:r>
            <w:proofErr w:type="spellEnd"/>
            <w:r>
              <w:rPr>
                <w:b w:val="0"/>
                <w:sz w:val="18"/>
                <w:szCs w:val="18"/>
              </w:rPr>
              <w:t>.</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r>
      <w:tr w:rsidR="00D9640A" w:rsidTr="0057016B">
        <w:tc>
          <w:tcPr>
            <w:cnfStyle w:val="001000000000" w:firstRow="0" w:lastRow="0" w:firstColumn="1" w:lastColumn="0" w:oddVBand="0" w:evenVBand="0" w:oddHBand="0" w:evenHBand="0" w:firstRowFirstColumn="0" w:firstRowLastColumn="0" w:lastRowFirstColumn="0" w:lastRowLastColumn="0"/>
            <w:tcW w:w="1668" w:type="dxa"/>
          </w:tcPr>
          <w:p w:rsidR="00D9640A" w:rsidRPr="00D9640A" w:rsidRDefault="00D9640A" w:rsidP="007E79B1">
            <w:pPr>
              <w:autoSpaceDE w:val="0"/>
              <w:autoSpaceDN w:val="0"/>
              <w:adjustRightInd w:val="0"/>
              <w:jc w:val="both"/>
              <w:rPr>
                <w:b w:val="0"/>
                <w:sz w:val="18"/>
                <w:szCs w:val="18"/>
              </w:rPr>
            </w:pPr>
            <w:r w:rsidRPr="00D9640A">
              <w:rPr>
                <w:b w:val="0"/>
                <w:sz w:val="18"/>
                <w:szCs w:val="18"/>
              </w:rPr>
              <w:t>Indie</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701"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FF6407" w:rsidTr="005701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Irsko</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874D99">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Italská republika</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FF6407" w:rsidTr="00E37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Kanada</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701"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9640A" w:rsidTr="00086888">
        <w:tc>
          <w:tcPr>
            <w:cnfStyle w:val="001000000000" w:firstRow="0" w:lastRow="0" w:firstColumn="1" w:lastColumn="0" w:oddVBand="0" w:evenVBand="0" w:oddHBand="0" w:evenHBand="0" w:firstRowFirstColumn="0" w:firstRowLastColumn="0" w:lastRowFirstColumn="0" w:lastRowLastColumn="0"/>
            <w:tcW w:w="1668" w:type="dxa"/>
          </w:tcPr>
          <w:p w:rsidR="00D9640A" w:rsidRPr="00D9640A" w:rsidRDefault="00D9640A" w:rsidP="007E79B1">
            <w:pPr>
              <w:autoSpaceDE w:val="0"/>
              <w:autoSpaceDN w:val="0"/>
              <w:adjustRightInd w:val="0"/>
              <w:jc w:val="both"/>
              <w:rPr>
                <w:b w:val="0"/>
                <w:sz w:val="18"/>
                <w:szCs w:val="18"/>
              </w:rPr>
            </w:pPr>
            <w:r w:rsidRPr="00D9640A">
              <w:rPr>
                <w:b w:val="0"/>
                <w:sz w:val="18"/>
                <w:szCs w:val="18"/>
              </w:rPr>
              <w:t>Malta</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F6407" w:rsidTr="00086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Mongolsko</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3F6B28">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Spolková republika Německo</w:t>
            </w:r>
          </w:p>
        </w:tc>
        <w:tc>
          <w:tcPr>
            <w:tcW w:w="1417"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59"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r w:rsidR="00FF6407" w:rsidTr="00044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Nizozemsko</w:t>
            </w:r>
          </w:p>
        </w:tc>
        <w:tc>
          <w:tcPr>
            <w:tcW w:w="1417"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5D5A01">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Polská republika</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F6407" w:rsidTr="00F24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Rakouská republika</w:t>
            </w:r>
          </w:p>
        </w:tc>
        <w:tc>
          <w:tcPr>
            <w:tcW w:w="1417"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FF6407" w:rsidTr="002D2738">
        <w:tc>
          <w:tcPr>
            <w:cnfStyle w:val="001000000000" w:firstRow="0" w:lastRow="0" w:firstColumn="1" w:lastColumn="0" w:oddVBand="0" w:evenVBand="0" w:oddHBand="0" w:evenHBand="0" w:firstRowFirstColumn="0" w:firstRowLastColumn="0" w:lastRowFirstColumn="0" w:lastRowLastColumn="0"/>
            <w:tcW w:w="1668" w:type="dxa"/>
          </w:tcPr>
          <w:p w:rsidR="00FF6407" w:rsidRPr="008C4A8B" w:rsidRDefault="00FF6407" w:rsidP="007E79B1">
            <w:pPr>
              <w:autoSpaceDE w:val="0"/>
              <w:autoSpaceDN w:val="0"/>
              <w:adjustRightInd w:val="0"/>
              <w:jc w:val="both"/>
              <w:rPr>
                <w:b w:val="0"/>
                <w:sz w:val="18"/>
                <w:szCs w:val="18"/>
              </w:rPr>
            </w:pPr>
            <w:r>
              <w:rPr>
                <w:b w:val="0"/>
                <w:sz w:val="18"/>
                <w:szCs w:val="18"/>
              </w:rPr>
              <w:t xml:space="preserve">Slovenská </w:t>
            </w:r>
            <w:proofErr w:type="spellStart"/>
            <w:r>
              <w:rPr>
                <w:b w:val="0"/>
                <w:sz w:val="18"/>
                <w:szCs w:val="18"/>
              </w:rPr>
              <w:t>rep</w:t>
            </w:r>
            <w:proofErr w:type="spellEnd"/>
            <w:r>
              <w:rPr>
                <w:b w:val="0"/>
                <w:sz w:val="18"/>
                <w:szCs w:val="18"/>
              </w:rPr>
              <w:t>.</w:t>
            </w:r>
          </w:p>
        </w:tc>
        <w:tc>
          <w:tcPr>
            <w:tcW w:w="1417"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1559"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417"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r>
      <w:tr w:rsidR="00FF6407" w:rsidTr="00144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F6407" w:rsidRPr="00A84F89" w:rsidRDefault="00FF6407" w:rsidP="007E79B1">
            <w:pPr>
              <w:autoSpaceDE w:val="0"/>
              <w:autoSpaceDN w:val="0"/>
              <w:adjustRightInd w:val="0"/>
              <w:jc w:val="both"/>
              <w:rPr>
                <w:b w:val="0"/>
                <w:sz w:val="18"/>
                <w:szCs w:val="18"/>
              </w:rPr>
            </w:pPr>
            <w:r w:rsidRPr="00A84F89">
              <w:rPr>
                <w:b w:val="0"/>
                <w:sz w:val="18"/>
                <w:szCs w:val="18"/>
              </w:rPr>
              <w:t xml:space="preserve">Slovinská </w:t>
            </w:r>
            <w:proofErr w:type="spellStart"/>
            <w:r w:rsidRPr="00A84F89">
              <w:rPr>
                <w:b w:val="0"/>
                <w:sz w:val="18"/>
                <w:szCs w:val="18"/>
              </w:rPr>
              <w:t>rep</w:t>
            </w:r>
            <w:proofErr w:type="spellEnd"/>
            <w:r w:rsidRPr="00A84F89">
              <w:rPr>
                <w:b w:val="0"/>
                <w:sz w:val="18"/>
                <w:szCs w:val="18"/>
              </w:rPr>
              <w:t>.</w:t>
            </w:r>
          </w:p>
        </w:tc>
        <w:tc>
          <w:tcPr>
            <w:tcW w:w="1417"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FF6407" w:rsidTr="00C55826">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7E79B1">
            <w:pPr>
              <w:autoSpaceDE w:val="0"/>
              <w:autoSpaceDN w:val="0"/>
              <w:adjustRightInd w:val="0"/>
              <w:rPr>
                <w:b w:val="0"/>
                <w:sz w:val="18"/>
                <w:szCs w:val="18"/>
              </w:rPr>
            </w:pPr>
            <w:r>
              <w:rPr>
                <w:b w:val="0"/>
                <w:sz w:val="18"/>
                <w:szCs w:val="18"/>
              </w:rPr>
              <w:t>Spojené státy americké</w:t>
            </w:r>
          </w:p>
        </w:tc>
        <w:tc>
          <w:tcPr>
            <w:tcW w:w="1417"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59"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FF6407" w:rsidTr="00197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bottom"/>
          </w:tcPr>
          <w:p w:rsidR="00FF6407" w:rsidRPr="00A84F89" w:rsidRDefault="00FF6407" w:rsidP="007E79B1">
            <w:pPr>
              <w:autoSpaceDE w:val="0"/>
              <w:autoSpaceDN w:val="0"/>
              <w:adjustRightInd w:val="0"/>
              <w:rPr>
                <w:b w:val="0"/>
                <w:sz w:val="18"/>
                <w:szCs w:val="18"/>
              </w:rPr>
            </w:pPr>
            <w:r>
              <w:rPr>
                <w:b w:val="0"/>
                <w:sz w:val="18"/>
                <w:szCs w:val="18"/>
              </w:rPr>
              <w:t>Španělské království</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418"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FF6407" w:rsidTr="00E53AA7">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7E79B1">
            <w:pPr>
              <w:autoSpaceDE w:val="0"/>
              <w:autoSpaceDN w:val="0"/>
              <w:adjustRightInd w:val="0"/>
              <w:rPr>
                <w:b w:val="0"/>
                <w:sz w:val="18"/>
                <w:szCs w:val="18"/>
              </w:rPr>
            </w:pPr>
            <w:r>
              <w:rPr>
                <w:b w:val="0"/>
                <w:sz w:val="18"/>
                <w:szCs w:val="18"/>
              </w:rPr>
              <w:t>Spojené království Velké Británie a Severního Irska</w:t>
            </w:r>
          </w:p>
        </w:tc>
        <w:tc>
          <w:tcPr>
            <w:tcW w:w="1417"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559"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7" w:type="dxa"/>
            <w:vAlign w:val="center"/>
          </w:tcPr>
          <w:p w:rsidR="00FF6407" w:rsidRDefault="00FF6407"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D9640A" w:rsidTr="00DB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D9640A" w:rsidRPr="00D9640A" w:rsidRDefault="00D9640A" w:rsidP="007E79B1">
            <w:pPr>
              <w:autoSpaceDE w:val="0"/>
              <w:autoSpaceDN w:val="0"/>
              <w:adjustRightInd w:val="0"/>
              <w:rPr>
                <w:b w:val="0"/>
                <w:sz w:val="18"/>
                <w:szCs w:val="18"/>
              </w:rPr>
            </w:pPr>
            <w:r>
              <w:rPr>
                <w:b w:val="0"/>
                <w:sz w:val="18"/>
                <w:szCs w:val="18"/>
              </w:rPr>
              <w:t>Thajsko</w:t>
            </w:r>
          </w:p>
        </w:tc>
        <w:tc>
          <w:tcPr>
            <w:tcW w:w="1417" w:type="dxa"/>
            <w:vAlign w:val="center"/>
          </w:tcPr>
          <w:p w:rsidR="00D9640A"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D9640A"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7" w:type="dxa"/>
            <w:vAlign w:val="center"/>
          </w:tcPr>
          <w:p w:rsidR="00D9640A"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D9640A"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D9640A" w:rsidTr="00DB05D1">
        <w:tc>
          <w:tcPr>
            <w:cnfStyle w:val="001000000000" w:firstRow="0" w:lastRow="0" w:firstColumn="1" w:lastColumn="0" w:oddVBand="0" w:evenVBand="0" w:oddHBand="0" w:evenHBand="0" w:firstRowFirstColumn="0" w:firstRowLastColumn="0" w:lastRowFirstColumn="0" w:lastRowLastColumn="0"/>
            <w:tcW w:w="1668" w:type="dxa"/>
            <w:vAlign w:val="center"/>
          </w:tcPr>
          <w:p w:rsidR="00D9640A" w:rsidRPr="00D9640A" w:rsidRDefault="00D9640A" w:rsidP="007E79B1">
            <w:pPr>
              <w:autoSpaceDE w:val="0"/>
              <w:autoSpaceDN w:val="0"/>
              <w:adjustRightInd w:val="0"/>
              <w:rPr>
                <w:b w:val="0"/>
                <w:sz w:val="18"/>
                <w:szCs w:val="18"/>
              </w:rPr>
            </w:pPr>
            <w:r w:rsidRPr="00D9640A">
              <w:rPr>
                <w:b w:val="0"/>
                <w:sz w:val="18"/>
                <w:szCs w:val="18"/>
              </w:rPr>
              <w:t>Turecko</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559"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8"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17"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701" w:type="dxa"/>
            <w:vAlign w:val="center"/>
          </w:tcPr>
          <w:p w:rsidR="00D9640A"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FF6407" w:rsidTr="00DB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Default="00FF6407" w:rsidP="007E79B1">
            <w:pPr>
              <w:autoSpaceDE w:val="0"/>
              <w:autoSpaceDN w:val="0"/>
              <w:adjustRightInd w:val="0"/>
              <w:rPr>
                <w:b w:val="0"/>
                <w:sz w:val="18"/>
                <w:szCs w:val="18"/>
              </w:rPr>
            </w:pPr>
            <w:r>
              <w:rPr>
                <w:b w:val="0"/>
                <w:sz w:val="18"/>
                <w:szCs w:val="18"/>
              </w:rPr>
              <w:t xml:space="preserve">Zambijská </w:t>
            </w:r>
            <w:proofErr w:type="spellStart"/>
            <w:r>
              <w:rPr>
                <w:b w:val="0"/>
                <w:sz w:val="18"/>
                <w:szCs w:val="18"/>
              </w:rPr>
              <w:t>rep</w:t>
            </w:r>
            <w:proofErr w:type="spellEnd"/>
            <w:r>
              <w:rPr>
                <w:b w:val="0"/>
                <w:sz w:val="18"/>
                <w:szCs w:val="18"/>
              </w:rPr>
              <w:t>.</w:t>
            </w:r>
          </w:p>
        </w:tc>
        <w:tc>
          <w:tcPr>
            <w:tcW w:w="1417"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559"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8"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417" w:type="dxa"/>
            <w:vAlign w:val="center"/>
          </w:tcPr>
          <w:p w:rsidR="00FF6407" w:rsidRDefault="00FF6407"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vAlign w:val="center"/>
          </w:tcPr>
          <w:p w:rsidR="00FF6407" w:rsidRDefault="00D9640A" w:rsidP="007E79B1">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FF6407" w:rsidTr="00F96C6A">
        <w:tc>
          <w:tcPr>
            <w:cnfStyle w:val="001000000000" w:firstRow="0" w:lastRow="0" w:firstColumn="1" w:lastColumn="0" w:oddVBand="0" w:evenVBand="0" w:oddHBand="0" w:evenHBand="0" w:firstRowFirstColumn="0" w:firstRowLastColumn="0" w:lastRowFirstColumn="0" w:lastRowLastColumn="0"/>
            <w:tcW w:w="1668" w:type="dxa"/>
            <w:vAlign w:val="center"/>
          </w:tcPr>
          <w:p w:rsidR="00FF6407" w:rsidRPr="00A84F89" w:rsidRDefault="00FF6407" w:rsidP="007E79B1">
            <w:pPr>
              <w:autoSpaceDE w:val="0"/>
              <w:autoSpaceDN w:val="0"/>
              <w:adjustRightInd w:val="0"/>
              <w:rPr>
                <w:sz w:val="18"/>
                <w:szCs w:val="18"/>
              </w:rPr>
            </w:pPr>
            <w:r>
              <w:rPr>
                <w:sz w:val="18"/>
                <w:szCs w:val="18"/>
              </w:rPr>
              <w:t>Celkem</w:t>
            </w:r>
          </w:p>
        </w:tc>
        <w:tc>
          <w:tcPr>
            <w:tcW w:w="1417" w:type="dxa"/>
            <w:vAlign w:val="center"/>
          </w:tcPr>
          <w:p w:rsidR="00FF6407" w:rsidRPr="00A84F89"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1559" w:type="dxa"/>
            <w:vAlign w:val="center"/>
          </w:tcPr>
          <w:p w:rsidR="00FF6407" w:rsidRPr="00A84F89"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w:t>
            </w:r>
          </w:p>
        </w:tc>
        <w:tc>
          <w:tcPr>
            <w:tcW w:w="1418" w:type="dxa"/>
            <w:vAlign w:val="center"/>
          </w:tcPr>
          <w:p w:rsidR="00FF6407" w:rsidRPr="00A84F89"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1417" w:type="dxa"/>
            <w:vAlign w:val="center"/>
          </w:tcPr>
          <w:p w:rsidR="00FF6407" w:rsidRPr="00A84F89"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w:t>
            </w:r>
          </w:p>
        </w:tc>
        <w:tc>
          <w:tcPr>
            <w:tcW w:w="1701" w:type="dxa"/>
            <w:vAlign w:val="center"/>
          </w:tcPr>
          <w:p w:rsidR="00FF6407" w:rsidRPr="00A84F89" w:rsidRDefault="00D9640A" w:rsidP="007E79B1">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52</w:t>
            </w:r>
          </w:p>
        </w:tc>
      </w:tr>
    </w:tbl>
    <w:p w:rsidR="00FF6407" w:rsidRPr="00D93EDC" w:rsidRDefault="00FF6407" w:rsidP="00D93EDC">
      <w:pPr>
        <w:jc w:val="both"/>
      </w:pPr>
    </w:p>
    <w:p w:rsidR="008F2736" w:rsidRPr="008F2736" w:rsidRDefault="008F2736" w:rsidP="008F2736">
      <w:pPr>
        <w:pStyle w:val="Nadpis1"/>
        <w:spacing w:before="0"/>
        <w:rPr>
          <w:color w:val="9C5FB5"/>
        </w:rPr>
      </w:pPr>
      <w:r>
        <w:rPr>
          <w:color w:val="9C5FB5"/>
        </w:rPr>
        <w:lastRenderedPageBreak/>
        <w:t>12 Zajišťování kvality a hodnocení realizovaných činností</w:t>
      </w:r>
    </w:p>
    <w:p w:rsidR="004E3661" w:rsidRDefault="004E3661" w:rsidP="004E3661">
      <w:pPr>
        <w:pStyle w:val="Nadpis2"/>
        <w:spacing w:before="0"/>
      </w:pPr>
      <w:r>
        <w:t>12. 1 Vnitřní hodnocení kvality</w:t>
      </w:r>
    </w:p>
    <w:p w:rsidR="00DF6A12" w:rsidRDefault="00DF6A12" w:rsidP="004E3661">
      <w:pPr>
        <w:spacing w:after="0"/>
        <w:jc w:val="both"/>
        <w:rPr>
          <w:rFonts w:ascii="Calibri" w:hAnsi="Calibri"/>
        </w:rPr>
      </w:pPr>
      <w:r w:rsidRPr="00DF6A12">
        <w:rPr>
          <w:rFonts w:ascii="Calibri" w:hAnsi="Calibri"/>
        </w:rPr>
        <w:t>Hodnocení kvality pedagogické práce se provádí jednak v rámci systému studentského hodnocení výuky (2x ročně), jednak z pozice vedoucích kateder (1x ročně) formou pohovorů s akademickými pracovníky a jednak z pozice proděkana pro studijní a pedagogickou činnost formou reportování vedení fakulty, akreditační komisi fakulty a kolegiu děkana (obvykle 5x ročně, vždy vzhledem k vybraným aktivitám uplynulého období: průběh státních závěrečných zkoušek, průběh přijímacích zkoušek, zimní semestr, letní semestr, rozsah a rozložení pedagogické činnosti na katedrách). Výsledky hodnocení jsou dále využívány v rozhodovacích procesech akreditační komise fakulty (další směřování studijních oborů, koncepce SZZ apod.), v rozhodovacích procesech na úrovni vedení fakulty (motivační systém a systém odměňování akademických pracovníků) a na úrovni vedení kateder (personální řízení).</w:t>
      </w:r>
      <w:r>
        <w:rPr>
          <w:rFonts w:ascii="Calibri" w:hAnsi="Calibri"/>
        </w:rPr>
        <w:t xml:space="preserve"> </w:t>
      </w:r>
    </w:p>
    <w:p w:rsidR="004E3661" w:rsidRDefault="004E3661" w:rsidP="004E3661">
      <w:pPr>
        <w:spacing w:after="0"/>
        <w:jc w:val="both"/>
        <w:rPr>
          <w:rFonts w:ascii="Calibri" w:hAnsi="Calibri"/>
        </w:rPr>
      </w:pPr>
    </w:p>
    <w:p w:rsidR="00DF6A12" w:rsidRPr="00DF6A12" w:rsidRDefault="00DF6A12" w:rsidP="00DF6A12">
      <w:pPr>
        <w:jc w:val="both"/>
        <w:rPr>
          <w:rFonts w:ascii="Calibri" w:hAnsi="Calibri"/>
        </w:rPr>
      </w:pPr>
      <w:r w:rsidRPr="00DF6A12">
        <w:rPr>
          <w:rFonts w:ascii="Calibri" w:hAnsi="Calibri"/>
        </w:rPr>
        <w:t xml:space="preserve">Systém odhalování plagiátů je implementován jako součást IS STAG. Při posuzování závěrečných prací podněty akademických pracovníků důsledně šetří disciplinární komise fakulty, která děkanovi doporučuje odpovídající kárný postih, včetně možnosti vyloučení ze studia. </w:t>
      </w:r>
    </w:p>
    <w:p w:rsidR="004E3661" w:rsidRDefault="004E3661" w:rsidP="004E3661">
      <w:pPr>
        <w:pStyle w:val="Nadpis2"/>
      </w:pPr>
      <w:r>
        <w:t>12.2 Vnější hodnocení kvality</w:t>
      </w:r>
    </w:p>
    <w:p w:rsidR="00DF6A12" w:rsidRPr="00DF6A12" w:rsidRDefault="00DF6A12" w:rsidP="00DF6A12">
      <w:pPr>
        <w:jc w:val="both"/>
        <w:rPr>
          <w:rFonts w:ascii="Calibri" w:hAnsi="Calibri"/>
        </w:rPr>
      </w:pPr>
      <w:r w:rsidRPr="00DF6A12">
        <w:rPr>
          <w:rFonts w:ascii="Calibri" w:hAnsi="Calibri"/>
        </w:rPr>
        <w:t>V průběhu roku 2015 Teologická fakulta předložila Akreditační komisi ČR 4 žádosti o prodloužení platnosti akreditace stávajících studijních oborů (bakalářský studijní obor Filozofie pro dvouoborové studium a navazující magisterské studijní obory Pedagogika volného času, Filozofie a Učitelství náboženství a etiky). Všechny tyto žádosti byly AK ČR schváleny.</w:t>
      </w:r>
    </w:p>
    <w:p w:rsidR="004E3661" w:rsidRDefault="004E3661" w:rsidP="004E3661">
      <w:pPr>
        <w:pStyle w:val="Nadpis2"/>
      </w:pPr>
      <w:r>
        <w:t>12.3 Certifikáty kvality</w:t>
      </w:r>
    </w:p>
    <w:p w:rsidR="00DF6A12" w:rsidRPr="00DF6A12" w:rsidRDefault="00DF6A12" w:rsidP="00DF6A12">
      <w:pPr>
        <w:rPr>
          <w:rFonts w:ascii="Calibri" w:hAnsi="Calibri"/>
        </w:rPr>
      </w:pPr>
      <w:r w:rsidRPr="00DF6A12">
        <w:rPr>
          <w:rFonts w:ascii="Calibri" w:hAnsi="Calibri"/>
        </w:rPr>
        <w:t>Teologická fakulta JU v roce 2015 nezískala žádné certifikáty kvality.</w:t>
      </w:r>
    </w:p>
    <w:p w:rsidR="004E3661" w:rsidRDefault="004E3661" w:rsidP="004E3661">
      <w:pPr>
        <w:pStyle w:val="Nadpis2"/>
      </w:pPr>
      <w:r>
        <w:t xml:space="preserve">12.4 </w:t>
      </w:r>
      <w:proofErr w:type="spellStart"/>
      <w:r>
        <w:t>Benchmarking</w:t>
      </w:r>
      <w:proofErr w:type="spellEnd"/>
    </w:p>
    <w:p w:rsidR="0088505F" w:rsidRDefault="0088505F" w:rsidP="0088505F">
      <w:pPr>
        <w:jc w:val="both"/>
        <w:rPr>
          <w:rFonts w:ascii="Calibri" w:hAnsi="Calibri"/>
        </w:rPr>
      </w:pPr>
      <w:r w:rsidRPr="0088505F">
        <w:rPr>
          <w:rFonts w:ascii="Calibri" w:hAnsi="Calibri"/>
        </w:rPr>
        <w:t>Na počátku roku 2015 zpracovala TF JU srovnávací analýzu nabídky svých kmenových studijních oborů s nabídkou obdobných oborů na srovnatelných teologických fakultách nebo humanitně orientovaných fakultách v ČR. Účastnila se rovněž ankety „Fakulta roku“, organizované Asociací studentů a absolventů, srovnávající spokojenost studentů se studiem na obdobných fakultách.</w:t>
      </w:r>
    </w:p>
    <w:p w:rsidR="008F2736" w:rsidRDefault="004E3661" w:rsidP="008F2736">
      <w:pPr>
        <w:pStyle w:val="Nadpis2"/>
      </w:pPr>
      <w:r>
        <w:t xml:space="preserve">12.5 Vlastní hodnocení vzdělávací činnosti </w:t>
      </w:r>
      <w:r w:rsidR="008F2736">
        <w:t>mimo sídlo TF JU</w:t>
      </w:r>
    </w:p>
    <w:p w:rsidR="0088505F" w:rsidRDefault="0088505F" w:rsidP="0088505F">
      <w:pPr>
        <w:jc w:val="both"/>
        <w:rPr>
          <w:rFonts w:ascii="Calibri" w:hAnsi="Calibri"/>
        </w:rPr>
      </w:pPr>
      <w:r w:rsidRPr="0088505F">
        <w:rPr>
          <w:rFonts w:ascii="Calibri" w:hAnsi="Calibri"/>
        </w:rPr>
        <w:t>Teologická fakulta JU nekoná běžnou výuku mimo sídlo vysoké školy – s výjimkou realizace praxí studentů. Hodnocení činnosti klinických pracovišť zajištujících praxe studentů se provádí formou pravidelných setkání s koordinátory praxí.</w:t>
      </w:r>
    </w:p>
    <w:p w:rsidR="008F2736" w:rsidRPr="008F2736" w:rsidRDefault="008F2736" w:rsidP="008F2736">
      <w:pPr>
        <w:pStyle w:val="Nadpis1"/>
        <w:spacing w:before="0"/>
        <w:rPr>
          <w:color w:val="9C5FB5"/>
        </w:rPr>
      </w:pPr>
      <w:r>
        <w:rPr>
          <w:color w:val="9C5FB5"/>
        </w:rPr>
        <w:t>13 Národní a mezinárodní excelence</w:t>
      </w:r>
    </w:p>
    <w:p w:rsidR="008F2736" w:rsidRDefault="008F2736" w:rsidP="008F2736">
      <w:pPr>
        <w:pStyle w:val="Nadpis2"/>
        <w:spacing w:before="0"/>
      </w:pPr>
      <w:r>
        <w:t>13.1 Členství TF JU v mezinárodních asociacích, organizacích a sdružení</w:t>
      </w:r>
    </w:p>
    <w:p w:rsidR="00BB36F5" w:rsidRDefault="009723CA" w:rsidP="00BB36F5">
      <w:pPr>
        <w:spacing w:after="0"/>
        <w:jc w:val="both"/>
      </w:pPr>
      <w:r w:rsidRPr="007255DF">
        <w:t>T</w:t>
      </w:r>
      <w:r>
        <w:t>eologická fakulta JU v roce 2015</w:t>
      </w:r>
      <w:r w:rsidRPr="007255DF">
        <w:t xml:space="preserve"> </w:t>
      </w:r>
      <w:r w:rsidR="00AC1AD4">
        <w:t>nebyla členem takové organizace</w:t>
      </w:r>
      <w:r w:rsidR="00BB36F5">
        <w:t>.</w:t>
      </w:r>
    </w:p>
    <w:p w:rsidR="008F2736" w:rsidRDefault="008F2736" w:rsidP="008F2736">
      <w:pPr>
        <w:pStyle w:val="Nadpis2"/>
      </w:pPr>
      <w:r>
        <w:t>13.2 Členství TF JU v domácích asociacích, organizacích a sdružení</w:t>
      </w:r>
      <w:r w:rsidRPr="007255DF">
        <w:t xml:space="preserve"> </w:t>
      </w:r>
    </w:p>
    <w:p w:rsidR="006851F0" w:rsidRDefault="006851F0" w:rsidP="00DC5811">
      <w:pPr>
        <w:jc w:val="both"/>
      </w:pPr>
      <w:r w:rsidRPr="007255DF">
        <w:t xml:space="preserve">Teologická fakulta JU byla členem tří profesních </w:t>
      </w:r>
      <w:r w:rsidR="00FF6407">
        <w:t>asociací a sdružení.</w:t>
      </w:r>
    </w:p>
    <w:p w:rsidR="00BB36F5" w:rsidRDefault="00BB36F5" w:rsidP="00BB36F5">
      <w:pPr>
        <w:pStyle w:val="Nadpis3"/>
      </w:pPr>
      <w:r>
        <w:lastRenderedPageBreak/>
        <w:br/>
      </w:r>
      <w:r>
        <w:br/>
        <w:t xml:space="preserve">Tabulka </w:t>
      </w:r>
      <w:r w:rsidR="0064765F">
        <w:fldChar w:fldCharType="begin"/>
      </w:r>
      <w:r w:rsidR="0064765F">
        <w:instrText xml:space="preserve"> SEQ Tabulka \* ARABIC </w:instrText>
      </w:r>
      <w:r w:rsidR="0064765F">
        <w:fldChar w:fldCharType="separate"/>
      </w:r>
      <w:r>
        <w:rPr>
          <w:noProof/>
        </w:rPr>
        <w:t>8</w:t>
      </w:r>
      <w:r w:rsidR="0064765F">
        <w:rPr>
          <w:noProof/>
        </w:rPr>
        <w:fldChar w:fldCharType="end"/>
      </w:r>
      <w:r>
        <w:t xml:space="preserve">: </w:t>
      </w:r>
      <w:r w:rsidRPr="00605376">
        <w:t>Členství TF JU v domácích asociacích, organizacích a sdružení</w:t>
      </w:r>
    </w:p>
    <w:tbl>
      <w:tblPr>
        <w:tblStyle w:val="Svtlseznamzvraznn4"/>
        <w:tblW w:w="0" w:type="auto"/>
        <w:tblLook w:val="04A0" w:firstRow="1" w:lastRow="0" w:firstColumn="1" w:lastColumn="0" w:noHBand="0" w:noVBand="1"/>
      </w:tblPr>
      <w:tblGrid>
        <w:gridCol w:w="5211"/>
        <w:gridCol w:w="4001"/>
      </w:tblGrid>
      <w:tr w:rsidR="00FF6407" w:rsidTr="007E7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vAlign w:val="center"/>
          </w:tcPr>
          <w:p w:rsidR="00FF6407" w:rsidRPr="00303574" w:rsidRDefault="00FF6407" w:rsidP="007E79B1">
            <w:pPr>
              <w:rPr>
                <w:sz w:val="20"/>
                <w:szCs w:val="20"/>
              </w:rPr>
            </w:pPr>
            <w:r>
              <w:rPr>
                <w:sz w:val="20"/>
                <w:szCs w:val="20"/>
              </w:rPr>
              <w:t>Název organizace</w:t>
            </w:r>
          </w:p>
        </w:tc>
        <w:tc>
          <w:tcPr>
            <w:tcW w:w="4001" w:type="dxa"/>
            <w:vAlign w:val="center"/>
          </w:tcPr>
          <w:p w:rsidR="00FF6407" w:rsidRPr="00303574" w:rsidRDefault="00FF6407" w:rsidP="007E79B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Status</w:t>
            </w:r>
          </w:p>
        </w:tc>
      </w:tr>
      <w:tr w:rsidR="00FF6407" w:rsidTr="007E7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7E79B1">
            <w:pPr>
              <w:rPr>
                <w:b w:val="0"/>
                <w:sz w:val="20"/>
                <w:szCs w:val="20"/>
              </w:rPr>
            </w:pPr>
            <w:r>
              <w:rPr>
                <w:b w:val="0"/>
                <w:sz w:val="20"/>
                <w:szCs w:val="20"/>
              </w:rPr>
              <w:t>Asociace vzdělavatelů v sociální práci</w:t>
            </w:r>
          </w:p>
        </w:tc>
        <w:tc>
          <w:tcPr>
            <w:tcW w:w="4001" w:type="dxa"/>
          </w:tcPr>
          <w:p w:rsidR="00FF6407" w:rsidRPr="00303574" w:rsidRDefault="00FF6407" w:rsidP="007E79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p>
        </w:tc>
      </w:tr>
      <w:tr w:rsidR="00FF6407" w:rsidTr="007E79B1">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7E79B1">
            <w:pPr>
              <w:rPr>
                <w:b w:val="0"/>
                <w:sz w:val="20"/>
                <w:szCs w:val="20"/>
              </w:rPr>
            </w:pPr>
            <w:r w:rsidRPr="00303574">
              <w:rPr>
                <w:b w:val="0"/>
                <w:sz w:val="20"/>
                <w:szCs w:val="20"/>
              </w:rPr>
              <w:t>Výzkumná skupiny pro studium post středověké scholastiky</w:t>
            </w:r>
          </w:p>
        </w:tc>
        <w:tc>
          <w:tcPr>
            <w:tcW w:w="4001" w:type="dxa"/>
          </w:tcPr>
          <w:p w:rsidR="00FF6407" w:rsidRPr="00303574" w:rsidRDefault="00FF6407" w:rsidP="007E79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řádný člen</w:t>
            </w:r>
          </w:p>
        </w:tc>
      </w:tr>
      <w:tr w:rsidR="00FF6407" w:rsidTr="007E7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F6407" w:rsidRPr="00303574" w:rsidRDefault="00FF6407" w:rsidP="007E79B1">
            <w:pPr>
              <w:rPr>
                <w:b w:val="0"/>
                <w:sz w:val="20"/>
                <w:szCs w:val="20"/>
              </w:rPr>
            </w:pPr>
            <w:r>
              <w:rPr>
                <w:b w:val="0"/>
                <w:sz w:val="20"/>
                <w:szCs w:val="20"/>
              </w:rPr>
              <w:t>Asociace vzdělavatelů pedagogů volného času</w:t>
            </w:r>
          </w:p>
        </w:tc>
        <w:tc>
          <w:tcPr>
            <w:tcW w:w="4001" w:type="dxa"/>
          </w:tcPr>
          <w:p w:rsidR="00FF6407" w:rsidRPr="00303574" w:rsidRDefault="00FF6407" w:rsidP="007E79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řádný člen</w:t>
            </w:r>
          </w:p>
        </w:tc>
      </w:tr>
    </w:tbl>
    <w:p w:rsidR="00FF6407" w:rsidRDefault="00FF6407" w:rsidP="00DC5811">
      <w:pPr>
        <w:jc w:val="both"/>
      </w:pPr>
    </w:p>
    <w:p w:rsidR="008F2736" w:rsidRDefault="008F2736" w:rsidP="008F2736">
      <w:pPr>
        <w:pStyle w:val="Nadpis2"/>
      </w:pPr>
      <w:bookmarkStart w:id="78" w:name="_Toc316026293"/>
      <w:r>
        <w:t xml:space="preserve">13.3 Národní a mezinárodní ocenění </w:t>
      </w:r>
    </w:p>
    <w:p w:rsidR="006851F0" w:rsidRDefault="00DC5811" w:rsidP="003E0D5E">
      <w:pPr>
        <w:pStyle w:val="Nadpis1-nov"/>
        <w:numPr>
          <w:ilvl w:val="0"/>
          <w:numId w:val="0"/>
        </w:numPr>
        <w:spacing w:before="0" w:after="200"/>
        <w:jc w:val="both"/>
        <w:rPr>
          <w:rFonts w:asciiTheme="minorHAnsi" w:hAnsiTheme="minorHAnsi"/>
          <w:b w:val="0"/>
          <w:sz w:val="22"/>
        </w:rPr>
      </w:pPr>
      <w:r w:rsidRPr="00DC5811">
        <w:rPr>
          <w:rFonts w:asciiTheme="minorHAnsi" w:hAnsiTheme="minorHAnsi"/>
          <w:b w:val="0"/>
          <w:sz w:val="22"/>
        </w:rPr>
        <w:t>Teologická fakulta JU nebyla v roce 2015 na mezinárodním poli hodnocena. Na národní úrovni získala 2. místo v soutěži „Fakulta roku“ organizované Studentskou unií.</w:t>
      </w:r>
      <w:bookmarkEnd w:id="78"/>
    </w:p>
    <w:p w:rsidR="008F2736" w:rsidRDefault="008F2736" w:rsidP="008F2736">
      <w:pPr>
        <w:pStyle w:val="Nadpis2"/>
      </w:pPr>
      <w:r>
        <w:t>13.4 Hodnocení mezinárodními experty</w:t>
      </w:r>
    </w:p>
    <w:p w:rsidR="00843589" w:rsidRPr="00843589" w:rsidRDefault="00843589" w:rsidP="00843589">
      <w:pPr>
        <w:pStyle w:val="FormtovanvHTML"/>
        <w:tabs>
          <w:tab w:val="clear" w:pos="916"/>
          <w:tab w:val="left" w:pos="709"/>
        </w:tabs>
        <w:rPr>
          <w:rFonts w:asciiTheme="minorHAnsi" w:hAnsiTheme="minorHAnsi"/>
          <w:sz w:val="22"/>
          <w:szCs w:val="22"/>
        </w:rPr>
      </w:pPr>
      <w:r w:rsidRPr="00843589">
        <w:rPr>
          <w:rFonts w:asciiTheme="minorHAnsi" w:hAnsiTheme="minorHAnsi"/>
          <w:sz w:val="22"/>
          <w:szCs w:val="22"/>
        </w:rPr>
        <w:t>TF JU ani žádná její část nebyla hodnocena týmem mezinárodních expertů.</w:t>
      </w:r>
    </w:p>
    <w:p w:rsidR="003E0D5E" w:rsidRPr="0088505F" w:rsidRDefault="003E0D5E" w:rsidP="003E0D5E">
      <w:pPr>
        <w:pStyle w:val="Nadpis1-nov"/>
        <w:numPr>
          <w:ilvl w:val="0"/>
          <w:numId w:val="0"/>
        </w:numPr>
        <w:spacing w:before="0" w:after="200"/>
        <w:jc w:val="both"/>
      </w:pPr>
    </w:p>
    <w:sectPr w:rsidR="003E0D5E" w:rsidRPr="0088505F" w:rsidSect="001841DD">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5F" w:rsidRDefault="0064765F" w:rsidP="005252AC">
      <w:pPr>
        <w:spacing w:after="0" w:line="240" w:lineRule="auto"/>
      </w:pPr>
      <w:r>
        <w:separator/>
      </w:r>
    </w:p>
  </w:endnote>
  <w:endnote w:type="continuationSeparator" w:id="0">
    <w:p w:rsidR="0064765F" w:rsidRDefault="0064765F" w:rsidP="0052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raSans">
    <w:altName w:val="MS Mincho"/>
    <w:panose1 w:val="00000000000000000000"/>
    <w:charset w:val="80"/>
    <w:family w:val="auto"/>
    <w:notTrueType/>
    <w:pitch w:val="default"/>
    <w:sig w:usb0="00000001" w:usb1="08070000" w:usb2="00000010" w:usb3="00000000" w:csb0="00020000" w:csb1="00000000"/>
  </w:font>
  <w:font w:name="Clara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99970"/>
      <w:docPartObj>
        <w:docPartGallery w:val="Page Numbers (Bottom of Page)"/>
        <w:docPartUnique/>
      </w:docPartObj>
    </w:sdtPr>
    <w:sdtEndPr/>
    <w:sdtContent>
      <w:p w:rsidR="005252AC" w:rsidRDefault="005252AC">
        <w:pPr>
          <w:pStyle w:val="Zpat"/>
          <w:jc w:val="center"/>
        </w:pPr>
        <w:r>
          <w:fldChar w:fldCharType="begin"/>
        </w:r>
        <w:r>
          <w:instrText>PAGE   \* MERGEFORMAT</w:instrText>
        </w:r>
        <w:r>
          <w:fldChar w:fldCharType="separate"/>
        </w:r>
        <w:r w:rsidR="00163102">
          <w:rPr>
            <w:noProof/>
          </w:rPr>
          <w:t>13</w:t>
        </w:r>
        <w:r>
          <w:fldChar w:fldCharType="end"/>
        </w:r>
      </w:p>
    </w:sdtContent>
  </w:sdt>
  <w:p w:rsidR="005252AC" w:rsidRDefault="005252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5F" w:rsidRDefault="0064765F" w:rsidP="005252AC">
      <w:pPr>
        <w:spacing w:after="0" w:line="240" w:lineRule="auto"/>
      </w:pPr>
      <w:r>
        <w:separator/>
      </w:r>
    </w:p>
  </w:footnote>
  <w:footnote w:type="continuationSeparator" w:id="0">
    <w:p w:rsidR="0064765F" w:rsidRDefault="0064765F" w:rsidP="00525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546F"/>
    <w:multiLevelType w:val="hybridMultilevel"/>
    <w:tmpl w:val="316EA048"/>
    <w:lvl w:ilvl="0" w:tplc="CD62DBD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90F1E"/>
    <w:multiLevelType w:val="multilevel"/>
    <w:tmpl w:val="157C79F4"/>
    <w:lvl w:ilvl="0">
      <w:start w:val="1"/>
      <w:numFmt w:val="decimal"/>
      <w:pStyle w:val="Nadpis1-nov"/>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
    <w:nsid w:val="2FE109E8"/>
    <w:multiLevelType w:val="hybridMultilevel"/>
    <w:tmpl w:val="80E2F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4D5E35"/>
    <w:multiLevelType w:val="hybridMultilevel"/>
    <w:tmpl w:val="B026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9A"/>
    <w:rsid w:val="000521BE"/>
    <w:rsid w:val="00102495"/>
    <w:rsid w:val="00163102"/>
    <w:rsid w:val="001841DD"/>
    <w:rsid w:val="00187E02"/>
    <w:rsid w:val="00190D53"/>
    <w:rsid w:val="001B0A5B"/>
    <w:rsid w:val="001B41EF"/>
    <w:rsid w:val="001C682F"/>
    <w:rsid w:val="00237BC2"/>
    <w:rsid w:val="00255751"/>
    <w:rsid w:val="002E3192"/>
    <w:rsid w:val="003027E1"/>
    <w:rsid w:val="0032377F"/>
    <w:rsid w:val="00324940"/>
    <w:rsid w:val="00325FB8"/>
    <w:rsid w:val="00386114"/>
    <w:rsid w:val="00386880"/>
    <w:rsid w:val="003E0D5E"/>
    <w:rsid w:val="00413E36"/>
    <w:rsid w:val="00424EFE"/>
    <w:rsid w:val="00432E1F"/>
    <w:rsid w:val="0045698E"/>
    <w:rsid w:val="00475EB7"/>
    <w:rsid w:val="004E3661"/>
    <w:rsid w:val="0050305B"/>
    <w:rsid w:val="005252AC"/>
    <w:rsid w:val="00593833"/>
    <w:rsid w:val="005D0EC9"/>
    <w:rsid w:val="00606A91"/>
    <w:rsid w:val="00607294"/>
    <w:rsid w:val="0063725C"/>
    <w:rsid w:val="0064765F"/>
    <w:rsid w:val="00655BB4"/>
    <w:rsid w:val="006851F0"/>
    <w:rsid w:val="00685557"/>
    <w:rsid w:val="00685A29"/>
    <w:rsid w:val="006C1B19"/>
    <w:rsid w:val="006D1A92"/>
    <w:rsid w:val="007268FA"/>
    <w:rsid w:val="007606EF"/>
    <w:rsid w:val="0076678E"/>
    <w:rsid w:val="0078349D"/>
    <w:rsid w:val="007916F4"/>
    <w:rsid w:val="007B7693"/>
    <w:rsid w:val="007D7F01"/>
    <w:rsid w:val="007E2D1B"/>
    <w:rsid w:val="007E7BBF"/>
    <w:rsid w:val="00843589"/>
    <w:rsid w:val="00873577"/>
    <w:rsid w:val="0088505F"/>
    <w:rsid w:val="008973D8"/>
    <w:rsid w:val="008B59C9"/>
    <w:rsid w:val="008E1697"/>
    <w:rsid w:val="008F2736"/>
    <w:rsid w:val="008F7856"/>
    <w:rsid w:val="00912A53"/>
    <w:rsid w:val="0092429A"/>
    <w:rsid w:val="0092727E"/>
    <w:rsid w:val="00945A8A"/>
    <w:rsid w:val="00953FA7"/>
    <w:rsid w:val="00956DBF"/>
    <w:rsid w:val="0097023B"/>
    <w:rsid w:val="009723CA"/>
    <w:rsid w:val="009B6F9D"/>
    <w:rsid w:val="009C480D"/>
    <w:rsid w:val="009D714A"/>
    <w:rsid w:val="009F2B4B"/>
    <w:rsid w:val="00A06284"/>
    <w:rsid w:val="00A224EC"/>
    <w:rsid w:val="00A32698"/>
    <w:rsid w:val="00A6443B"/>
    <w:rsid w:val="00AC1AD4"/>
    <w:rsid w:val="00AE5CCA"/>
    <w:rsid w:val="00AF1167"/>
    <w:rsid w:val="00B1446C"/>
    <w:rsid w:val="00B25EEA"/>
    <w:rsid w:val="00B37115"/>
    <w:rsid w:val="00B53789"/>
    <w:rsid w:val="00B55C72"/>
    <w:rsid w:val="00B5767F"/>
    <w:rsid w:val="00B60A7C"/>
    <w:rsid w:val="00BA1023"/>
    <w:rsid w:val="00BA1217"/>
    <w:rsid w:val="00BB36F5"/>
    <w:rsid w:val="00C10B9A"/>
    <w:rsid w:val="00C312D1"/>
    <w:rsid w:val="00C5670F"/>
    <w:rsid w:val="00C92ACA"/>
    <w:rsid w:val="00CD651C"/>
    <w:rsid w:val="00D15D3E"/>
    <w:rsid w:val="00D4671D"/>
    <w:rsid w:val="00D93EDC"/>
    <w:rsid w:val="00D94BF2"/>
    <w:rsid w:val="00D9640A"/>
    <w:rsid w:val="00DC5811"/>
    <w:rsid w:val="00DC7FDF"/>
    <w:rsid w:val="00DF6A12"/>
    <w:rsid w:val="00E35883"/>
    <w:rsid w:val="00EB6A96"/>
    <w:rsid w:val="00ED7766"/>
    <w:rsid w:val="00EE369D"/>
    <w:rsid w:val="00EE36A8"/>
    <w:rsid w:val="00F953C9"/>
    <w:rsid w:val="00FB3F30"/>
    <w:rsid w:val="00FB41C4"/>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iPriority w:val="99"/>
    <w:semiHidden/>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1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13E36"/>
    <w:pPr>
      <w:keepNext/>
      <w:keepLines/>
      <w:spacing w:before="200" w:after="0" w:line="240" w:lineRule="auto"/>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413E36"/>
    <w:pPr>
      <w:keepNext/>
      <w:keepLines/>
      <w:spacing w:before="200" w:after="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nov">
    <w:name w:val="Nadpis 1 - nový"/>
    <w:basedOn w:val="Normln"/>
    <w:qFormat/>
    <w:rsid w:val="00DC5811"/>
    <w:pPr>
      <w:numPr>
        <w:numId w:val="1"/>
      </w:numPr>
      <w:spacing w:before="360" w:after="240"/>
      <w:ind w:left="357" w:hanging="357"/>
    </w:pPr>
    <w:rPr>
      <w:rFonts w:ascii="Calibri" w:eastAsia="Calibri" w:hAnsi="Calibri" w:cs="Times New Roman"/>
      <w:b/>
      <w:sz w:val="28"/>
    </w:rPr>
  </w:style>
  <w:style w:type="paragraph" w:styleId="FormtovanvHTML">
    <w:name w:val="HTML Preformatted"/>
    <w:basedOn w:val="Normln"/>
    <w:link w:val="FormtovanvHTMLChar"/>
    <w:uiPriority w:val="99"/>
    <w:semiHidden/>
    <w:unhideWhenUsed/>
    <w:rsid w:val="0084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43589"/>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uiPriority w:val="9"/>
    <w:rsid w:val="00413E3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413E36"/>
    <w:rPr>
      <w:rFonts w:eastAsiaTheme="majorEastAsia" w:cstheme="majorBidi"/>
      <w:b/>
      <w:bCs/>
      <w:sz w:val="24"/>
      <w:szCs w:val="26"/>
    </w:rPr>
  </w:style>
  <w:style w:type="character" w:customStyle="1" w:styleId="Nadpis3Char">
    <w:name w:val="Nadpis 3 Char"/>
    <w:basedOn w:val="Standardnpsmoodstavce"/>
    <w:link w:val="Nadpis3"/>
    <w:uiPriority w:val="9"/>
    <w:rsid w:val="00413E36"/>
    <w:rPr>
      <w:rFonts w:eastAsiaTheme="majorEastAsia" w:cstheme="majorBidi"/>
      <w:b/>
      <w:bCs/>
    </w:rPr>
  </w:style>
  <w:style w:type="paragraph" w:styleId="Odstavecseseznamem">
    <w:name w:val="List Paragraph"/>
    <w:basedOn w:val="Normln"/>
    <w:uiPriority w:val="34"/>
    <w:qFormat/>
    <w:rsid w:val="00413E36"/>
    <w:pPr>
      <w:ind w:left="720"/>
      <w:contextualSpacing/>
    </w:pPr>
  </w:style>
  <w:style w:type="table" w:styleId="Svtlseznamzvraznn4">
    <w:name w:val="Light List Accent 4"/>
    <w:basedOn w:val="Normlntabulka"/>
    <w:uiPriority w:val="61"/>
    <w:rsid w:val="00413E3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xtbubliny">
    <w:name w:val="Balloon Text"/>
    <w:basedOn w:val="Normln"/>
    <w:link w:val="TextbublinyChar"/>
    <w:uiPriority w:val="99"/>
    <w:semiHidden/>
    <w:unhideWhenUsed/>
    <w:rsid w:val="00413E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3E36"/>
    <w:rPr>
      <w:rFonts w:ascii="Tahoma" w:hAnsi="Tahoma" w:cs="Tahoma"/>
      <w:sz w:val="16"/>
      <w:szCs w:val="16"/>
    </w:rPr>
  </w:style>
  <w:style w:type="paragraph" w:styleId="Titulek">
    <w:name w:val="caption"/>
    <w:basedOn w:val="Normln"/>
    <w:next w:val="Normln"/>
    <w:uiPriority w:val="35"/>
    <w:unhideWhenUsed/>
    <w:qFormat/>
    <w:rsid w:val="00A32698"/>
    <w:pPr>
      <w:spacing w:line="240" w:lineRule="auto"/>
    </w:pPr>
    <w:rPr>
      <w:b/>
      <w:bCs/>
      <w:color w:val="4F81BD" w:themeColor="accent1"/>
      <w:sz w:val="18"/>
      <w:szCs w:val="18"/>
    </w:rPr>
  </w:style>
  <w:style w:type="table" w:styleId="Mkatabulky">
    <w:name w:val="Table Grid"/>
    <w:basedOn w:val="Normlntabulka"/>
    <w:uiPriority w:val="59"/>
    <w:rsid w:val="00D9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D94BF2"/>
    <w:pPr>
      <w:spacing w:after="100"/>
    </w:pPr>
  </w:style>
  <w:style w:type="paragraph" w:styleId="Obsah2">
    <w:name w:val="toc 2"/>
    <w:basedOn w:val="Normln"/>
    <w:next w:val="Normln"/>
    <w:autoRedefine/>
    <w:uiPriority w:val="39"/>
    <w:unhideWhenUsed/>
    <w:rsid w:val="00D94BF2"/>
    <w:pPr>
      <w:spacing w:after="100"/>
      <w:ind w:left="220"/>
    </w:pPr>
  </w:style>
  <w:style w:type="paragraph" w:styleId="Obsah3">
    <w:name w:val="toc 3"/>
    <w:basedOn w:val="Normln"/>
    <w:next w:val="Normln"/>
    <w:autoRedefine/>
    <w:uiPriority w:val="39"/>
    <w:unhideWhenUsed/>
    <w:rsid w:val="00D94BF2"/>
    <w:pPr>
      <w:spacing w:after="100"/>
      <w:ind w:left="440"/>
    </w:pPr>
  </w:style>
  <w:style w:type="character" w:styleId="Hypertextovodkaz">
    <w:name w:val="Hyperlink"/>
    <w:basedOn w:val="Standardnpsmoodstavce"/>
    <w:uiPriority w:val="99"/>
    <w:unhideWhenUsed/>
    <w:rsid w:val="00D94BF2"/>
    <w:rPr>
      <w:color w:val="0000FF" w:themeColor="hyperlink"/>
      <w:u w:val="single"/>
    </w:rPr>
  </w:style>
  <w:style w:type="paragraph" w:styleId="Zhlav">
    <w:name w:val="header"/>
    <w:basedOn w:val="Normln"/>
    <w:link w:val="ZhlavChar"/>
    <w:uiPriority w:val="99"/>
    <w:unhideWhenUsed/>
    <w:rsid w:val="005252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52AC"/>
  </w:style>
  <w:style w:type="paragraph" w:styleId="Zpat">
    <w:name w:val="footer"/>
    <w:basedOn w:val="Normln"/>
    <w:link w:val="ZpatChar"/>
    <w:uiPriority w:val="99"/>
    <w:unhideWhenUsed/>
    <w:rsid w:val="005252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2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714">
      <w:bodyDiv w:val="1"/>
      <w:marLeft w:val="0"/>
      <w:marRight w:val="0"/>
      <w:marTop w:val="0"/>
      <w:marBottom w:val="0"/>
      <w:divBdr>
        <w:top w:val="none" w:sz="0" w:space="0" w:color="auto"/>
        <w:left w:val="none" w:sz="0" w:space="0" w:color="auto"/>
        <w:bottom w:val="none" w:sz="0" w:space="0" w:color="auto"/>
        <w:right w:val="none" w:sz="0" w:space="0" w:color="auto"/>
      </w:divBdr>
    </w:div>
    <w:div w:id="102002813">
      <w:bodyDiv w:val="1"/>
      <w:marLeft w:val="0"/>
      <w:marRight w:val="0"/>
      <w:marTop w:val="0"/>
      <w:marBottom w:val="0"/>
      <w:divBdr>
        <w:top w:val="none" w:sz="0" w:space="0" w:color="auto"/>
        <w:left w:val="none" w:sz="0" w:space="0" w:color="auto"/>
        <w:bottom w:val="none" w:sz="0" w:space="0" w:color="auto"/>
        <w:right w:val="none" w:sz="0" w:space="0" w:color="auto"/>
      </w:divBdr>
    </w:div>
    <w:div w:id="143158673">
      <w:bodyDiv w:val="1"/>
      <w:marLeft w:val="0"/>
      <w:marRight w:val="0"/>
      <w:marTop w:val="0"/>
      <w:marBottom w:val="0"/>
      <w:divBdr>
        <w:top w:val="none" w:sz="0" w:space="0" w:color="auto"/>
        <w:left w:val="none" w:sz="0" w:space="0" w:color="auto"/>
        <w:bottom w:val="none" w:sz="0" w:space="0" w:color="auto"/>
        <w:right w:val="none" w:sz="0" w:space="0" w:color="auto"/>
      </w:divBdr>
    </w:div>
    <w:div w:id="151917187">
      <w:bodyDiv w:val="1"/>
      <w:marLeft w:val="0"/>
      <w:marRight w:val="0"/>
      <w:marTop w:val="0"/>
      <w:marBottom w:val="0"/>
      <w:divBdr>
        <w:top w:val="none" w:sz="0" w:space="0" w:color="auto"/>
        <w:left w:val="none" w:sz="0" w:space="0" w:color="auto"/>
        <w:bottom w:val="none" w:sz="0" w:space="0" w:color="auto"/>
        <w:right w:val="none" w:sz="0" w:space="0" w:color="auto"/>
      </w:divBdr>
    </w:div>
    <w:div w:id="306400750">
      <w:bodyDiv w:val="1"/>
      <w:marLeft w:val="0"/>
      <w:marRight w:val="0"/>
      <w:marTop w:val="0"/>
      <w:marBottom w:val="0"/>
      <w:divBdr>
        <w:top w:val="none" w:sz="0" w:space="0" w:color="auto"/>
        <w:left w:val="none" w:sz="0" w:space="0" w:color="auto"/>
        <w:bottom w:val="none" w:sz="0" w:space="0" w:color="auto"/>
        <w:right w:val="none" w:sz="0" w:space="0" w:color="auto"/>
      </w:divBdr>
    </w:div>
    <w:div w:id="382411382">
      <w:bodyDiv w:val="1"/>
      <w:marLeft w:val="0"/>
      <w:marRight w:val="0"/>
      <w:marTop w:val="0"/>
      <w:marBottom w:val="0"/>
      <w:divBdr>
        <w:top w:val="none" w:sz="0" w:space="0" w:color="auto"/>
        <w:left w:val="none" w:sz="0" w:space="0" w:color="auto"/>
        <w:bottom w:val="none" w:sz="0" w:space="0" w:color="auto"/>
        <w:right w:val="none" w:sz="0" w:space="0" w:color="auto"/>
      </w:divBdr>
    </w:div>
    <w:div w:id="400371854">
      <w:bodyDiv w:val="1"/>
      <w:marLeft w:val="0"/>
      <w:marRight w:val="0"/>
      <w:marTop w:val="0"/>
      <w:marBottom w:val="0"/>
      <w:divBdr>
        <w:top w:val="none" w:sz="0" w:space="0" w:color="auto"/>
        <w:left w:val="none" w:sz="0" w:space="0" w:color="auto"/>
        <w:bottom w:val="none" w:sz="0" w:space="0" w:color="auto"/>
        <w:right w:val="none" w:sz="0" w:space="0" w:color="auto"/>
      </w:divBdr>
    </w:div>
    <w:div w:id="425535914">
      <w:bodyDiv w:val="1"/>
      <w:marLeft w:val="0"/>
      <w:marRight w:val="0"/>
      <w:marTop w:val="0"/>
      <w:marBottom w:val="0"/>
      <w:divBdr>
        <w:top w:val="none" w:sz="0" w:space="0" w:color="auto"/>
        <w:left w:val="none" w:sz="0" w:space="0" w:color="auto"/>
        <w:bottom w:val="none" w:sz="0" w:space="0" w:color="auto"/>
        <w:right w:val="none" w:sz="0" w:space="0" w:color="auto"/>
      </w:divBdr>
    </w:div>
    <w:div w:id="485559387">
      <w:bodyDiv w:val="1"/>
      <w:marLeft w:val="0"/>
      <w:marRight w:val="0"/>
      <w:marTop w:val="0"/>
      <w:marBottom w:val="0"/>
      <w:divBdr>
        <w:top w:val="none" w:sz="0" w:space="0" w:color="auto"/>
        <w:left w:val="none" w:sz="0" w:space="0" w:color="auto"/>
        <w:bottom w:val="none" w:sz="0" w:space="0" w:color="auto"/>
        <w:right w:val="none" w:sz="0" w:space="0" w:color="auto"/>
      </w:divBdr>
    </w:div>
    <w:div w:id="521823040">
      <w:bodyDiv w:val="1"/>
      <w:marLeft w:val="0"/>
      <w:marRight w:val="0"/>
      <w:marTop w:val="0"/>
      <w:marBottom w:val="0"/>
      <w:divBdr>
        <w:top w:val="none" w:sz="0" w:space="0" w:color="auto"/>
        <w:left w:val="none" w:sz="0" w:space="0" w:color="auto"/>
        <w:bottom w:val="none" w:sz="0" w:space="0" w:color="auto"/>
        <w:right w:val="none" w:sz="0" w:space="0" w:color="auto"/>
      </w:divBdr>
    </w:div>
    <w:div w:id="588660512">
      <w:bodyDiv w:val="1"/>
      <w:marLeft w:val="0"/>
      <w:marRight w:val="0"/>
      <w:marTop w:val="0"/>
      <w:marBottom w:val="0"/>
      <w:divBdr>
        <w:top w:val="none" w:sz="0" w:space="0" w:color="auto"/>
        <w:left w:val="none" w:sz="0" w:space="0" w:color="auto"/>
        <w:bottom w:val="none" w:sz="0" w:space="0" w:color="auto"/>
        <w:right w:val="none" w:sz="0" w:space="0" w:color="auto"/>
      </w:divBdr>
    </w:div>
    <w:div w:id="595672008">
      <w:bodyDiv w:val="1"/>
      <w:marLeft w:val="0"/>
      <w:marRight w:val="0"/>
      <w:marTop w:val="0"/>
      <w:marBottom w:val="0"/>
      <w:divBdr>
        <w:top w:val="none" w:sz="0" w:space="0" w:color="auto"/>
        <w:left w:val="none" w:sz="0" w:space="0" w:color="auto"/>
        <w:bottom w:val="none" w:sz="0" w:space="0" w:color="auto"/>
        <w:right w:val="none" w:sz="0" w:space="0" w:color="auto"/>
      </w:divBdr>
    </w:div>
    <w:div w:id="609237739">
      <w:bodyDiv w:val="1"/>
      <w:marLeft w:val="0"/>
      <w:marRight w:val="0"/>
      <w:marTop w:val="0"/>
      <w:marBottom w:val="0"/>
      <w:divBdr>
        <w:top w:val="none" w:sz="0" w:space="0" w:color="auto"/>
        <w:left w:val="none" w:sz="0" w:space="0" w:color="auto"/>
        <w:bottom w:val="none" w:sz="0" w:space="0" w:color="auto"/>
        <w:right w:val="none" w:sz="0" w:space="0" w:color="auto"/>
      </w:divBdr>
    </w:div>
    <w:div w:id="624506079">
      <w:bodyDiv w:val="1"/>
      <w:marLeft w:val="0"/>
      <w:marRight w:val="0"/>
      <w:marTop w:val="0"/>
      <w:marBottom w:val="0"/>
      <w:divBdr>
        <w:top w:val="none" w:sz="0" w:space="0" w:color="auto"/>
        <w:left w:val="none" w:sz="0" w:space="0" w:color="auto"/>
        <w:bottom w:val="none" w:sz="0" w:space="0" w:color="auto"/>
        <w:right w:val="none" w:sz="0" w:space="0" w:color="auto"/>
      </w:divBdr>
    </w:div>
    <w:div w:id="626089629">
      <w:bodyDiv w:val="1"/>
      <w:marLeft w:val="0"/>
      <w:marRight w:val="0"/>
      <w:marTop w:val="0"/>
      <w:marBottom w:val="0"/>
      <w:divBdr>
        <w:top w:val="none" w:sz="0" w:space="0" w:color="auto"/>
        <w:left w:val="none" w:sz="0" w:space="0" w:color="auto"/>
        <w:bottom w:val="none" w:sz="0" w:space="0" w:color="auto"/>
        <w:right w:val="none" w:sz="0" w:space="0" w:color="auto"/>
      </w:divBdr>
    </w:div>
    <w:div w:id="636767404">
      <w:bodyDiv w:val="1"/>
      <w:marLeft w:val="0"/>
      <w:marRight w:val="0"/>
      <w:marTop w:val="0"/>
      <w:marBottom w:val="0"/>
      <w:divBdr>
        <w:top w:val="none" w:sz="0" w:space="0" w:color="auto"/>
        <w:left w:val="none" w:sz="0" w:space="0" w:color="auto"/>
        <w:bottom w:val="none" w:sz="0" w:space="0" w:color="auto"/>
        <w:right w:val="none" w:sz="0" w:space="0" w:color="auto"/>
      </w:divBdr>
    </w:div>
    <w:div w:id="639698260">
      <w:bodyDiv w:val="1"/>
      <w:marLeft w:val="0"/>
      <w:marRight w:val="0"/>
      <w:marTop w:val="0"/>
      <w:marBottom w:val="0"/>
      <w:divBdr>
        <w:top w:val="none" w:sz="0" w:space="0" w:color="auto"/>
        <w:left w:val="none" w:sz="0" w:space="0" w:color="auto"/>
        <w:bottom w:val="none" w:sz="0" w:space="0" w:color="auto"/>
        <w:right w:val="none" w:sz="0" w:space="0" w:color="auto"/>
      </w:divBdr>
    </w:div>
    <w:div w:id="651638367">
      <w:bodyDiv w:val="1"/>
      <w:marLeft w:val="0"/>
      <w:marRight w:val="0"/>
      <w:marTop w:val="0"/>
      <w:marBottom w:val="0"/>
      <w:divBdr>
        <w:top w:val="none" w:sz="0" w:space="0" w:color="auto"/>
        <w:left w:val="none" w:sz="0" w:space="0" w:color="auto"/>
        <w:bottom w:val="none" w:sz="0" w:space="0" w:color="auto"/>
        <w:right w:val="none" w:sz="0" w:space="0" w:color="auto"/>
      </w:divBdr>
    </w:div>
    <w:div w:id="764573409">
      <w:bodyDiv w:val="1"/>
      <w:marLeft w:val="0"/>
      <w:marRight w:val="0"/>
      <w:marTop w:val="0"/>
      <w:marBottom w:val="0"/>
      <w:divBdr>
        <w:top w:val="none" w:sz="0" w:space="0" w:color="auto"/>
        <w:left w:val="none" w:sz="0" w:space="0" w:color="auto"/>
        <w:bottom w:val="none" w:sz="0" w:space="0" w:color="auto"/>
        <w:right w:val="none" w:sz="0" w:space="0" w:color="auto"/>
      </w:divBdr>
    </w:div>
    <w:div w:id="958491921">
      <w:bodyDiv w:val="1"/>
      <w:marLeft w:val="0"/>
      <w:marRight w:val="0"/>
      <w:marTop w:val="0"/>
      <w:marBottom w:val="0"/>
      <w:divBdr>
        <w:top w:val="none" w:sz="0" w:space="0" w:color="auto"/>
        <w:left w:val="none" w:sz="0" w:space="0" w:color="auto"/>
        <w:bottom w:val="none" w:sz="0" w:space="0" w:color="auto"/>
        <w:right w:val="none" w:sz="0" w:space="0" w:color="auto"/>
      </w:divBdr>
    </w:div>
    <w:div w:id="974330293">
      <w:bodyDiv w:val="1"/>
      <w:marLeft w:val="0"/>
      <w:marRight w:val="0"/>
      <w:marTop w:val="0"/>
      <w:marBottom w:val="0"/>
      <w:divBdr>
        <w:top w:val="none" w:sz="0" w:space="0" w:color="auto"/>
        <w:left w:val="none" w:sz="0" w:space="0" w:color="auto"/>
        <w:bottom w:val="none" w:sz="0" w:space="0" w:color="auto"/>
        <w:right w:val="none" w:sz="0" w:space="0" w:color="auto"/>
      </w:divBdr>
    </w:div>
    <w:div w:id="1036003023">
      <w:bodyDiv w:val="1"/>
      <w:marLeft w:val="0"/>
      <w:marRight w:val="0"/>
      <w:marTop w:val="0"/>
      <w:marBottom w:val="0"/>
      <w:divBdr>
        <w:top w:val="none" w:sz="0" w:space="0" w:color="auto"/>
        <w:left w:val="none" w:sz="0" w:space="0" w:color="auto"/>
        <w:bottom w:val="none" w:sz="0" w:space="0" w:color="auto"/>
        <w:right w:val="none" w:sz="0" w:space="0" w:color="auto"/>
      </w:divBdr>
    </w:div>
    <w:div w:id="1097672049">
      <w:bodyDiv w:val="1"/>
      <w:marLeft w:val="0"/>
      <w:marRight w:val="0"/>
      <w:marTop w:val="0"/>
      <w:marBottom w:val="0"/>
      <w:divBdr>
        <w:top w:val="none" w:sz="0" w:space="0" w:color="auto"/>
        <w:left w:val="none" w:sz="0" w:space="0" w:color="auto"/>
        <w:bottom w:val="none" w:sz="0" w:space="0" w:color="auto"/>
        <w:right w:val="none" w:sz="0" w:space="0" w:color="auto"/>
      </w:divBdr>
    </w:div>
    <w:div w:id="1105346582">
      <w:bodyDiv w:val="1"/>
      <w:marLeft w:val="0"/>
      <w:marRight w:val="0"/>
      <w:marTop w:val="0"/>
      <w:marBottom w:val="0"/>
      <w:divBdr>
        <w:top w:val="none" w:sz="0" w:space="0" w:color="auto"/>
        <w:left w:val="none" w:sz="0" w:space="0" w:color="auto"/>
        <w:bottom w:val="none" w:sz="0" w:space="0" w:color="auto"/>
        <w:right w:val="none" w:sz="0" w:space="0" w:color="auto"/>
      </w:divBdr>
    </w:div>
    <w:div w:id="1124233426">
      <w:bodyDiv w:val="1"/>
      <w:marLeft w:val="0"/>
      <w:marRight w:val="0"/>
      <w:marTop w:val="0"/>
      <w:marBottom w:val="0"/>
      <w:divBdr>
        <w:top w:val="none" w:sz="0" w:space="0" w:color="auto"/>
        <w:left w:val="none" w:sz="0" w:space="0" w:color="auto"/>
        <w:bottom w:val="none" w:sz="0" w:space="0" w:color="auto"/>
        <w:right w:val="none" w:sz="0" w:space="0" w:color="auto"/>
      </w:divBdr>
    </w:div>
    <w:div w:id="1143427703">
      <w:bodyDiv w:val="1"/>
      <w:marLeft w:val="0"/>
      <w:marRight w:val="0"/>
      <w:marTop w:val="0"/>
      <w:marBottom w:val="0"/>
      <w:divBdr>
        <w:top w:val="none" w:sz="0" w:space="0" w:color="auto"/>
        <w:left w:val="none" w:sz="0" w:space="0" w:color="auto"/>
        <w:bottom w:val="none" w:sz="0" w:space="0" w:color="auto"/>
        <w:right w:val="none" w:sz="0" w:space="0" w:color="auto"/>
      </w:divBdr>
    </w:div>
    <w:div w:id="1162231840">
      <w:bodyDiv w:val="1"/>
      <w:marLeft w:val="0"/>
      <w:marRight w:val="0"/>
      <w:marTop w:val="0"/>
      <w:marBottom w:val="0"/>
      <w:divBdr>
        <w:top w:val="none" w:sz="0" w:space="0" w:color="auto"/>
        <w:left w:val="none" w:sz="0" w:space="0" w:color="auto"/>
        <w:bottom w:val="none" w:sz="0" w:space="0" w:color="auto"/>
        <w:right w:val="none" w:sz="0" w:space="0" w:color="auto"/>
      </w:divBdr>
    </w:div>
    <w:div w:id="1200052951">
      <w:bodyDiv w:val="1"/>
      <w:marLeft w:val="0"/>
      <w:marRight w:val="0"/>
      <w:marTop w:val="0"/>
      <w:marBottom w:val="0"/>
      <w:divBdr>
        <w:top w:val="none" w:sz="0" w:space="0" w:color="auto"/>
        <w:left w:val="none" w:sz="0" w:space="0" w:color="auto"/>
        <w:bottom w:val="none" w:sz="0" w:space="0" w:color="auto"/>
        <w:right w:val="none" w:sz="0" w:space="0" w:color="auto"/>
      </w:divBdr>
    </w:div>
    <w:div w:id="1207794495">
      <w:bodyDiv w:val="1"/>
      <w:marLeft w:val="0"/>
      <w:marRight w:val="0"/>
      <w:marTop w:val="0"/>
      <w:marBottom w:val="0"/>
      <w:divBdr>
        <w:top w:val="none" w:sz="0" w:space="0" w:color="auto"/>
        <w:left w:val="none" w:sz="0" w:space="0" w:color="auto"/>
        <w:bottom w:val="none" w:sz="0" w:space="0" w:color="auto"/>
        <w:right w:val="none" w:sz="0" w:space="0" w:color="auto"/>
      </w:divBdr>
    </w:div>
    <w:div w:id="1229463670">
      <w:bodyDiv w:val="1"/>
      <w:marLeft w:val="0"/>
      <w:marRight w:val="0"/>
      <w:marTop w:val="0"/>
      <w:marBottom w:val="0"/>
      <w:divBdr>
        <w:top w:val="none" w:sz="0" w:space="0" w:color="auto"/>
        <w:left w:val="none" w:sz="0" w:space="0" w:color="auto"/>
        <w:bottom w:val="none" w:sz="0" w:space="0" w:color="auto"/>
        <w:right w:val="none" w:sz="0" w:space="0" w:color="auto"/>
      </w:divBdr>
    </w:div>
    <w:div w:id="1264416651">
      <w:bodyDiv w:val="1"/>
      <w:marLeft w:val="0"/>
      <w:marRight w:val="0"/>
      <w:marTop w:val="0"/>
      <w:marBottom w:val="0"/>
      <w:divBdr>
        <w:top w:val="none" w:sz="0" w:space="0" w:color="auto"/>
        <w:left w:val="none" w:sz="0" w:space="0" w:color="auto"/>
        <w:bottom w:val="none" w:sz="0" w:space="0" w:color="auto"/>
        <w:right w:val="none" w:sz="0" w:space="0" w:color="auto"/>
      </w:divBdr>
    </w:div>
    <w:div w:id="1279874166">
      <w:bodyDiv w:val="1"/>
      <w:marLeft w:val="0"/>
      <w:marRight w:val="0"/>
      <w:marTop w:val="0"/>
      <w:marBottom w:val="0"/>
      <w:divBdr>
        <w:top w:val="none" w:sz="0" w:space="0" w:color="auto"/>
        <w:left w:val="none" w:sz="0" w:space="0" w:color="auto"/>
        <w:bottom w:val="none" w:sz="0" w:space="0" w:color="auto"/>
        <w:right w:val="none" w:sz="0" w:space="0" w:color="auto"/>
      </w:divBdr>
    </w:div>
    <w:div w:id="1307777311">
      <w:bodyDiv w:val="1"/>
      <w:marLeft w:val="0"/>
      <w:marRight w:val="0"/>
      <w:marTop w:val="0"/>
      <w:marBottom w:val="0"/>
      <w:divBdr>
        <w:top w:val="none" w:sz="0" w:space="0" w:color="auto"/>
        <w:left w:val="none" w:sz="0" w:space="0" w:color="auto"/>
        <w:bottom w:val="none" w:sz="0" w:space="0" w:color="auto"/>
        <w:right w:val="none" w:sz="0" w:space="0" w:color="auto"/>
      </w:divBdr>
    </w:div>
    <w:div w:id="1423644199">
      <w:bodyDiv w:val="1"/>
      <w:marLeft w:val="0"/>
      <w:marRight w:val="0"/>
      <w:marTop w:val="0"/>
      <w:marBottom w:val="0"/>
      <w:divBdr>
        <w:top w:val="none" w:sz="0" w:space="0" w:color="auto"/>
        <w:left w:val="none" w:sz="0" w:space="0" w:color="auto"/>
        <w:bottom w:val="none" w:sz="0" w:space="0" w:color="auto"/>
        <w:right w:val="none" w:sz="0" w:space="0" w:color="auto"/>
      </w:divBdr>
    </w:div>
    <w:div w:id="1641613993">
      <w:bodyDiv w:val="1"/>
      <w:marLeft w:val="0"/>
      <w:marRight w:val="0"/>
      <w:marTop w:val="0"/>
      <w:marBottom w:val="0"/>
      <w:divBdr>
        <w:top w:val="none" w:sz="0" w:space="0" w:color="auto"/>
        <w:left w:val="none" w:sz="0" w:space="0" w:color="auto"/>
        <w:bottom w:val="none" w:sz="0" w:space="0" w:color="auto"/>
        <w:right w:val="none" w:sz="0" w:space="0" w:color="auto"/>
      </w:divBdr>
    </w:div>
    <w:div w:id="1642736158">
      <w:bodyDiv w:val="1"/>
      <w:marLeft w:val="0"/>
      <w:marRight w:val="0"/>
      <w:marTop w:val="0"/>
      <w:marBottom w:val="0"/>
      <w:divBdr>
        <w:top w:val="none" w:sz="0" w:space="0" w:color="auto"/>
        <w:left w:val="none" w:sz="0" w:space="0" w:color="auto"/>
        <w:bottom w:val="none" w:sz="0" w:space="0" w:color="auto"/>
        <w:right w:val="none" w:sz="0" w:space="0" w:color="auto"/>
      </w:divBdr>
    </w:div>
    <w:div w:id="1685281627">
      <w:bodyDiv w:val="1"/>
      <w:marLeft w:val="0"/>
      <w:marRight w:val="0"/>
      <w:marTop w:val="0"/>
      <w:marBottom w:val="0"/>
      <w:divBdr>
        <w:top w:val="none" w:sz="0" w:space="0" w:color="auto"/>
        <w:left w:val="none" w:sz="0" w:space="0" w:color="auto"/>
        <w:bottom w:val="none" w:sz="0" w:space="0" w:color="auto"/>
        <w:right w:val="none" w:sz="0" w:space="0" w:color="auto"/>
      </w:divBdr>
    </w:div>
    <w:div w:id="1785466604">
      <w:bodyDiv w:val="1"/>
      <w:marLeft w:val="0"/>
      <w:marRight w:val="0"/>
      <w:marTop w:val="0"/>
      <w:marBottom w:val="0"/>
      <w:divBdr>
        <w:top w:val="none" w:sz="0" w:space="0" w:color="auto"/>
        <w:left w:val="none" w:sz="0" w:space="0" w:color="auto"/>
        <w:bottom w:val="none" w:sz="0" w:space="0" w:color="auto"/>
        <w:right w:val="none" w:sz="0" w:space="0" w:color="auto"/>
      </w:divBdr>
    </w:div>
    <w:div w:id="1801918934">
      <w:bodyDiv w:val="1"/>
      <w:marLeft w:val="0"/>
      <w:marRight w:val="0"/>
      <w:marTop w:val="0"/>
      <w:marBottom w:val="0"/>
      <w:divBdr>
        <w:top w:val="none" w:sz="0" w:space="0" w:color="auto"/>
        <w:left w:val="none" w:sz="0" w:space="0" w:color="auto"/>
        <w:bottom w:val="none" w:sz="0" w:space="0" w:color="auto"/>
        <w:right w:val="none" w:sz="0" w:space="0" w:color="auto"/>
      </w:divBdr>
    </w:div>
    <w:div w:id="1839467550">
      <w:bodyDiv w:val="1"/>
      <w:marLeft w:val="0"/>
      <w:marRight w:val="0"/>
      <w:marTop w:val="0"/>
      <w:marBottom w:val="0"/>
      <w:divBdr>
        <w:top w:val="none" w:sz="0" w:space="0" w:color="auto"/>
        <w:left w:val="none" w:sz="0" w:space="0" w:color="auto"/>
        <w:bottom w:val="none" w:sz="0" w:space="0" w:color="auto"/>
        <w:right w:val="none" w:sz="0" w:space="0" w:color="auto"/>
      </w:divBdr>
    </w:div>
    <w:div w:id="20637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3D31A-D6F3-4391-A218-30B6704F462B}"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cs-CZ"/>
        </a:p>
      </dgm:t>
    </dgm:pt>
    <dgm:pt modelId="{31172932-5063-4357-988A-DBDCD4844B32}">
      <dgm:prSet phldrT="[Text]" custT="1"/>
      <dgm:spPr>
        <a:solidFill>
          <a:schemeClr val="accent4">
            <a:lumMod val="75000"/>
          </a:schemeClr>
        </a:solidFill>
      </dgm:spPr>
      <dgm:t>
        <a:bodyPr/>
        <a:lstStyle/>
        <a:p>
          <a:r>
            <a:rPr lang="cs-CZ" sz="1200" b="1"/>
            <a:t>Teologická fakulta JU</a:t>
          </a:r>
        </a:p>
      </dgm:t>
    </dgm:pt>
    <dgm:pt modelId="{659F0A67-8C52-4EAD-9673-78E665AC4BE7}" type="parTrans" cxnId="{A132C043-7999-48D6-886C-48877A90AA16}">
      <dgm:prSet/>
      <dgm:spPr/>
      <dgm:t>
        <a:bodyPr/>
        <a:lstStyle/>
        <a:p>
          <a:endParaRPr lang="cs-CZ"/>
        </a:p>
      </dgm:t>
    </dgm:pt>
    <dgm:pt modelId="{F6BF1D29-4612-4D13-ACEE-1662336D9CF9}" type="sibTrans" cxnId="{A132C043-7999-48D6-886C-48877A90AA16}">
      <dgm:prSet/>
      <dgm:spPr/>
      <dgm:t>
        <a:bodyPr/>
        <a:lstStyle/>
        <a:p>
          <a:endParaRPr lang="cs-CZ"/>
        </a:p>
      </dgm:t>
    </dgm:pt>
    <dgm:pt modelId="{E467BE97-F5DB-486F-8EF6-D429F396527E}">
      <dgm:prSet phldrT="[Text]" custT="1"/>
      <dgm:spPr>
        <a:solidFill>
          <a:schemeClr val="bg1"/>
        </a:solidFill>
        <a:ln>
          <a:solidFill>
            <a:schemeClr val="accent4">
              <a:lumMod val="75000"/>
            </a:schemeClr>
          </a:solidFill>
        </a:ln>
      </dgm:spPr>
      <dgm:t>
        <a:bodyPr/>
        <a:lstStyle/>
        <a:p>
          <a:r>
            <a:rPr lang="cs-CZ" sz="1200" b="1">
              <a:solidFill>
                <a:schemeClr val="tx1"/>
              </a:solidFill>
            </a:rPr>
            <a:t>katedry</a:t>
          </a:r>
        </a:p>
      </dgm:t>
    </dgm:pt>
    <dgm:pt modelId="{9DBDDAB6-0CA3-4B3E-8519-FBF4B0CD1D27}" type="parTrans" cxnId="{7DD32C2D-4D5F-46CF-B439-8ED67AA5D8DC}">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419DA3F-66D1-43F3-B5DE-B6B0E608C67C}" type="sibTrans" cxnId="{7DD32C2D-4D5F-46CF-B439-8ED67AA5D8DC}">
      <dgm:prSet/>
      <dgm:spPr/>
      <dgm:t>
        <a:bodyPr/>
        <a:lstStyle/>
        <a:p>
          <a:endParaRPr lang="cs-CZ"/>
        </a:p>
      </dgm:t>
    </dgm:pt>
    <dgm:pt modelId="{39BDD996-DDE8-4F3B-AA5C-F87267B24577}">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etiky, psychologie a charitativní práce</a:t>
          </a:r>
        </a:p>
      </dgm:t>
    </dgm:pt>
    <dgm:pt modelId="{F0A0E00F-6D23-4E06-8AA8-C0F8F17E47C5}" type="parTrans" cxnId="{C40D678B-6D3F-441E-A734-D77FD1F6786D}">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E22A6463-6686-46F9-9511-9C6F2801EB41}" type="sibTrans" cxnId="{C40D678B-6D3F-441E-A734-D77FD1F6786D}">
      <dgm:prSet/>
      <dgm:spPr/>
      <dgm:t>
        <a:bodyPr/>
        <a:lstStyle/>
        <a:p>
          <a:endParaRPr lang="cs-CZ"/>
        </a:p>
      </dgm:t>
    </dgm:pt>
    <dgm:pt modelId="{A8ECE516-EC9E-42F6-9793-EB238A2D0661}">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katedra filosofie</a:t>
          </a:r>
        </a:p>
      </dgm:t>
    </dgm:pt>
    <dgm:pt modelId="{F43029EB-A083-4BC4-924E-0E3FD3152799}" type="parTrans" cxnId="{334EA432-F344-40C5-8D37-5A03D08FB30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C744A0-E3F6-4603-8676-77BAF7942F39}" type="sibTrans" cxnId="{334EA432-F344-40C5-8D37-5A03D08FB302}">
      <dgm:prSet/>
      <dgm:spPr/>
      <dgm:t>
        <a:bodyPr/>
        <a:lstStyle/>
        <a:p>
          <a:endParaRPr lang="cs-CZ"/>
        </a:p>
      </dgm:t>
    </dgm:pt>
    <dgm:pt modelId="{6B4EB431-6B98-4BF0-A5A2-7CD79053BBE5}">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a:t>
          </a:r>
        </a:p>
      </dgm:t>
    </dgm:pt>
    <dgm:pt modelId="{C18436C8-4D04-4F68-93C2-25AB38FE4453}" type="parTrans" cxnId="{60619B9C-BD47-44C8-B132-548E14985D69}">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AA25DDBB-D42F-43C8-88CB-B1FCB8F828B1}" type="sibTrans" cxnId="{60619B9C-BD47-44C8-B132-548E14985D69}">
      <dgm:prSet/>
      <dgm:spPr/>
      <dgm:t>
        <a:bodyPr/>
        <a:lstStyle/>
        <a:p>
          <a:endParaRPr lang="cs-CZ"/>
        </a:p>
      </dgm:t>
    </dgm:pt>
    <dgm:pt modelId="{95644C1D-F5DA-4D3C-A9C0-6726BDE5786A}">
      <dgm:prSet phldrT="[Text]" custT="1"/>
      <dgm:spPr>
        <a:solidFill>
          <a:schemeClr val="bg1"/>
        </a:solidFill>
        <a:ln>
          <a:solidFill>
            <a:schemeClr val="accent4">
              <a:lumMod val="75000"/>
            </a:schemeClr>
          </a:solidFill>
        </a:ln>
      </dgm:spPr>
      <dgm:t>
        <a:bodyPr/>
        <a:lstStyle/>
        <a:p>
          <a:r>
            <a:rPr lang="cs-CZ" sz="1200" b="1">
              <a:solidFill>
                <a:sysClr val="windowText" lastClr="000000"/>
              </a:solidFill>
            </a:rPr>
            <a:t>oddělení jazyků</a:t>
          </a:r>
        </a:p>
      </dgm:t>
    </dgm:pt>
    <dgm:pt modelId="{90E7A854-647F-40C5-9BB5-7C68B7D87FE8}" type="parTrans" cxnId="{DD310233-9D55-4821-BF85-36FBDBBE45A1}">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03D3AF15-C64F-462E-BCF6-2C2561DBC167}" type="sibTrans" cxnId="{DD310233-9D55-4821-BF85-36FBDBBE45A1}">
      <dgm:prSet/>
      <dgm:spPr/>
      <dgm:t>
        <a:bodyPr/>
        <a:lstStyle/>
        <a:p>
          <a:endParaRPr lang="cs-CZ"/>
        </a:p>
      </dgm:t>
    </dgm:pt>
    <dgm:pt modelId="{38BFB8E5-4EB6-47E0-BFEF-BBA4CFA07EB4}">
      <dgm:prSet custT="1"/>
      <dgm:spPr>
        <a:solidFill>
          <a:schemeClr val="bg1"/>
        </a:solidFill>
        <a:ln>
          <a:solidFill>
            <a:schemeClr val="accent4">
              <a:lumMod val="75000"/>
            </a:schemeClr>
          </a:solidFill>
        </a:ln>
      </dgm:spPr>
      <dgm:t>
        <a:bodyPr/>
        <a:lstStyle/>
        <a:p>
          <a:r>
            <a:rPr lang="cs-CZ" sz="1200" b="1">
              <a:solidFill>
                <a:sysClr val="windowText" lastClr="000000"/>
              </a:solidFill>
            </a:rPr>
            <a:t>katedra pedagogiky</a:t>
          </a:r>
        </a:p>
      </dgm:t>
    </dgm:pt>
    <dgm:pt modelId="{ACB7B859-7BFD-49A7-9B32-B5CB36CF34FD}" type="parTrans" cxnId="{20D8B0D8-BF53-4992-A17C-87619EE7AAF2}">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772E9056-5E44-4717-B51A-ED4C2FF109BA}" type="sibTrans" cxnId="{20D8B0D8-BF53-4992-A17C-87619EE7AAF2}">
      <dgm:prSet/>
      <dgm:spPr/>
      <dgm:t>
        <a:bodyPr/>
        <a:lstStyle/>
        <a:p>
          <a:endParaRPr lang="cs-CZ"/>
        </a:p>
      </dgm:t>
    </dgm:pt>
    <dgm:pt modelId="{1D86BDDB-A313-4F1C-A3A7-BB3B3ADA50DF}">
      <dgm:prSet custT="1"/>
      <dgm:spPr>
        <a:solidFill>
          <a:schemeClr val="bg1"/>
        </a:solidFill>
        <a:ln>
          <a:solidFill>
            <a:schemeClr val="accent4">
              <a:lumMod val="75000"/>
            </a:schemeClr>
          </a:solidFill>
        </a:ln>
      </dgm:spPr>
      <dgm:t>
        <a:bodyPr/>
        <a:lstStyle/>
        <a:p>
          <a:r>
            <a:rPr lang="cs-CZ" sz="1200" b="1">
              <a:solidFill>
                <a:sysClr val="windowText" lastClr="000000"/>
              </a:solidFill>
            </a:rPr>
            <a:t>katedra teologických věd</a:t>
          </a:r>
        </a:p>
      </dgm:t>
    </dgm:pt>
    <dgm:pt modelId="{9F94EF34-3158-42F5-B8B0-EDD64E872C92}" type="parTrans" cxnId="{6F330E12-9F9E-4AC7-BECE-788F5E101B6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6C1C2C06-E0FE-4B66-8BC9-E4508E85F579}" type="sibTrans" cxnId="{6F330E12-9F9E-4AC7-BECE-788F5E101B60}">
      <dgm:prSet/>
      <dgm:spPr/>
      <dgm:t>
        <a:bodyPr/>
        <a:lstStyle/>
        <a:p>
          <a:endParaRPr lang="cs-CZ"/>
        </a:p>
      </dgm:t>
    </dgm:pt>
    <dgm:pt modelId="{199E01E7-B9B6-459F-8E85-D517923F5D00}">
      <dgm:prSet custT="1"/>
      <dgm:spPr>
        <a:solidFill>
          <a:schemeClr val="bg1"/>
        </a:solidFill>
        <a:ln>
          <a:solidFill>
            <a:schemeClr val="accent4">
              <a:lumMod val="75000"/>
            </a:schemeClr>
          </a:solidFill>
        </a:ln>
      </dgm:spPr>
      <dgm:t>
        <a:bodyPr/>
        <a:lstStyle/>
        <a:p>
          <a:r>
            <a:rPr lang="cs-CZ" sz="1200" b="1">
              <a:solidFill>
                <a:sysClr val="windowText" lastClr="000000"/>
              </a:solidFill>
            </a:rPr>
            <a:t>oddělení praxe</a:t>
          </a:r>
        </a:p>
      </dgm:t>
    </dgm:pt>
    <dgm:pt modelId="{EE5203F9-5B04-45E7-AA80-2425BCB6C8DD}" type="parTrans" cxnId="{D92BA3A7-6586-4420-85DC-18FBD5E905B0}">
      <dgm:prSet>
        <dgm:style>
          <a:lnRef idx="1">
            <a:schemeClr val="accent4"/>
          </a:lnRef>
          <a:fillRef idx="0">
            <a:schemeClr val="accent4"/>
          </a:fillRef>
          <a:effectRef idx="0">
            <a:schemeClr val="accent4"/>
          </a:effectRef>
          <a:fontRef idx="minor">
            <a:schemeClr val="tx1"/>
          </a:fontRef>
        </dgm:style>
      </dgm:prSet>
      <dgm:spPr/>
      <dgm:t>
        <a:bodyPr/>
        <a:lstStyle/>
        <a:p>
          <a:endParaRPr lang="cs-CZ"/>
        </a:p>
      </dgm:t>
    </dgm:pt>
    <dgm:pt modelId="{389268B9-B0B0-4FEB-9ABC-B1299C27F1BF}" type="sibTrans" cxnId="{D92BA3A7-6586-4420-85DC-18FBD5E905B0}">
      <dgm:prSet/>
      <dgm:spPr/>
      <dgm:t>
        <a:bodyPr/>
        <a:lstStyle/>
        <a:p>
          <a:endParaRPr lang="cs-CZ"/>
        </a:p>
      </dgm:t>
    </dgm:pt>
    <dgm:pt modelId="{6041C58D-3C03-4070-B5C4-06C478856375}" type="pres">
      <dgm:prSet presAssocID="{9393D31A-D6F3-4391-A218-30B6704F462B}" presName="mainComposite" presStyleCnt="0">
        <dgm:presLayoutVars>
          <dgm:chPref val="1"/>
          <dgm:dir/>
          <dgm:animOne val="branch"/>
          <dgm:animLvl val="lvl"/>
          <dgm:resizeHandles val="exact"/>
        </dgm:presLayoutVars>
      </dgm:prSet>
      <dgm:spPr/>
      <dgm:t>
        <a:bodyPr/>
        <a:lstStyle/>
        <a:p>
          <a:endParaRPr lang="cs-CZ"/>
        </a:p>
      </dgm:t>
    </dgm:pt>
    <dgm:pt modelId="{84901FEC-1C8E-47EC-B9C6-8EE0F1D8D1CB}" type="pres">
      <dgm:prSet presAssocID="{9393D31A-D6F3-4391-A218-30B6704F462B}" presName="hierFlow" presStyleCnt="0"/>
      <dgm:spPr/>
    </dgm:pt>
    <dgm:pt modelId="{49FD4CAB-7F7D-4580-A0A7-29CE347FA77E}" type="pres">
      <dgm:prSet presAssocID="{9393D31A-D6F3-4391-A218-30B6704F462B}" presName="hierChild1" presStyleCnt="0">
        <dgm:presLayoutVars>
          <dgm:chPref val="1"/>
          <dgm:animOne val="branch"/>
          <dgm:animLvl val="lvl"/>
        </dgm:presLayoutVars>
      </dgm:prSet>
      <dgm:spPr/>
    </dgm:pt>
    <dgm:pt modelId="{6F651BB5-5732-45EE-BC61-56467452EFAC}" type="pres">
      <dgm:prSet presAssocID="{31172932-5063-4357-988A-DBDCD4844B32}" presName="Name17" presStyleCnt="0"/>
      <dgm:spPr/>
    </dgm:pt>
    <dgm:pt modelId="{34600EBB-8DA1-494D-BF38-249A8C1F1F2F}" type="pres">
      <dgm:prSet presAssocID="{31172932-5063-4357-988A-DBDCD4844B32}" presName="level1Shape" presStyleLbl="node0" presStyleIdx="0" presStyleCnt="1" custScaleX="119329">
        <dgm:presLayoutVars>
          <dgm:chPref val="3"/>
        </dgm:presLayoutVars>
      </dgm:prSet>
      <dgm:spPr/>
      <dgm:t>
        <a:bodyPr/>
        <a:lstStyle/>
        <a:p>
          <a:endParaRPr lang="cs-CZ"/>
        </a:p>
      </dgm:t>
    </dgm:pt>
    <dgm:pt modelId="{4D3412F4-97C9-460B-B412-8DA27E5E5ED5}" type="pres">
      <dgm:prSet presAssocID="{31172932-5063-4357-988A-DBDCD4844B32}" presName="hierChild2" presStyleCnt="0"/>
      <dgm:spPr/>
    </dgm:pt>
    <dgm:pt modelId="{7036FFEA-711A-443C-83F3-3E9FF05C136E}" type="pres">
      <dgm:prSet presAssocID="{9DBDDAB6-0CA3-4B3E-8519-FBF4B0CD1D27}" presName="Name25" presStyleLbl="parChTrans1D2" presStyleIdx="0" presStyleCnt="2"/>
      <dgm:spPr/>
      <dgm:t>
        <a:bodyPr/>
        <a:lstStyle/>
        <a:p>
          <a:endParaRPr lang="cs-CZ"/>
        </a:p>
      </dgm:t>
    </dgm:pt>
    <dgm:pt modelId="{1CBE64AD-1AD1-4026-9DE0-C1A6369E0F2A}" type="pres">
      <dgm:prSet presAssocID="{9DBDDAB6-0CA3-4B3E-8519-FBF4B0CD1D27}" presName="connTx" presStyleLbl="parChTrans1D2" presStyleIdx="0" presStyleCnt="2"/>
      <dgm:spPr/>
      <dgm:t>
        <a:bodyPr/>
        <a:lstStyle/>
        <a:p>
          <a:endParaRPr lang="cs-CZ"/>
        </a:p>
      </dgm:t>
    </dgm:pt>
    <dgm:pt modelId="{5E907474-F953-4D1D-896D-958430C9DC2E}" type="pres">
      <dgm:prSet presAssocID="{E467BE97-F5DB-486F-8EF6-D429F396527E}" presName="Name30" presStyleCnt="0"/>
      <dgm:spPr/>
    </dgm:pt>
    <dgm:pt modelId="{6064C4E0-9C21-475F-8460-865E91BD6347}" type="pres">
      <dgm:prSet presAssocID="{E467BE97-F5DB-486F-8EF6-D429F396527E}" presName="level2Shape" presStyleLbl="node2" presStyleIdx="0" presStyleCnt="2"/>
      <dgm:spPr/>
      <dgm:t>
        <a:bodyPr/>
        <a:lstStyle/>
        <a:p>
          <a:endParaRPr lang="cs-CZ"/>
        </a:p>
      </dgm:t>
    </dgm:pt>
    <dgm:pt modelId="{2A477058-406D-48E0-BE29-7EB7F97C8E9F}" type="pres">
      <dgm:prSet presAssocID="{E467BE97-F5DB-486F-8EF6-D429F396527E}" presName="hierChild3" presStyleCnt="0"/>
      <dgm:spPr/>
    </dgm:pt>
    <dgm:pt modelId="{6AA3E56D-CEDA-4FCF-B86D-08180E347CBD}" type="pres">
      <dgm:prSet presAssocID="{F0A0E00F-6D23-4E06-8AA8-C0F8F17E47C5}" presName="Name25" presStyleLbl="parChTrans1D3" presStyleIdx="0" presStyleCnt="6"/>
      <dgm:spPr/>
      <dgm:t>
        <a:bodyPr/>
        <a:lstStyle/>
        <a:p>
          <a:endParaRPr lang="cs-CZ"/>
        </a:p>
      </dgm:t>
    </dgm:pt>
    <dgm:pt modelId="{E909A62B-CED9-40A5-985E-FE913B2E2618}" type="pres">
      <dgm:prSet presAssocID="{F0A0E00F-6D23-4E06-8AA8-C0F8F17E47C5}" presName="connTx" presStyleLbl="parChTrans1D3" presStyleIdx="0" presStyleCnt="6"/>
      <dgm:spPr/>
      <dgm:t>
        <a:bodyPr/>
        <a:lstStyle/>
        <a:p>
          <a:endParaRPr lang="cs-CZ"/>
        </a:p>
      </dgm:t>
    </dgm:pt>
    <dgm:pt modelId="{E245DEA4-076C-433C-AA6C-FDDFC9FD04BF}" type="pres">
      <dgm:prSet presAssocID="{39BDD996-DDE8-4F3B-AA5C-F87267B24577}" presName="Name30" presStyleCnt="0"/>
      <dgm:spPr/>
    </dgm:pt>
    <dgm:pt modelId="{BD1D2BD4-F5B2-4228-AB57-181381343F09}" type="pres">
      <dgm:prSet presAssocID="{39BDD996-DDE8-4F3B-AA5C-F87267B24577}" presName="level2Shape" presStyleLbl="node3" presStyleIdx="0" presStyleCnt="6"/>
      <dgm:spPr/>
      <dgm:t>
        <a:bodyPr/>
        <a:lstStyle/>
        <a:p>
          <a:endParaRPr lang="cs-CZ"/>
        </a:p>
      </dgm:t>
    </dgm:pt>
    <dgm:pt modelId="{C1716E1D-94F3-4EEA-92AA-D920AB33432B}" type="pres">
      <dgm:prSet presAssocID="{39BDD996-DDE8-4F3B-AA5C-F87267B24577}" presName="hierChild3" presStyleCnt="0"/>
      <dgm:spPr/>
    </dgm:pt>
    <dgm:pt modelId="{99E1BBD7-A25E-4354-A22A-FC27BC2F1FB0}" type="pres">
      <dgm:prSet presAssocID="{F43029EB-A083-4BC4-924E-0E3FD3152799}" presName="Name25" presStyleLbl="parChTrans1D3" presStyleIdx="1" presStyleCnt="6"/>
      <dgm:spPr/>
      <dgm:t>
        <a:bodyPr/>
        <a:lstStyle/>
        <a:p>
          <a:endParaRPr lang="cs-CZ"/>
        </a:p>
      </dgm:t>
    </dgm:pt>
    <dgm:pt modelId="{E6010C86-44B2-4867-ACC9-7D93BE6470E8}" type="pres">
      <dgm:prSet presAssocID="{F43029EB-A083-4BC4-924E-0E3FD3152799}" presName="connTx" presStyleLbl="parChTrans1D3" presStyleIdx="1" presStyleCnt="6"/>
      <dgm:spPr/>
      <dgm:t>
        <a:bodyPr/>
        <a:lstStyle/>
        <a:p>
          <a:endParaRPr lang="cs-CZ"/>
        </a:p>
      </dgm:t>
    </dgm:pt>
    <dgm:pt modelId="{D13928A4-7165-46DE-92DF-3208A4B06378}" type="pres">
      <dgm:prSet presAssocID="{A8ECE516-EC9E-42F6-9793-EB238A2D0661}" presName="Name30" presStyleCnt="0"/>
      <dgm:spPr/>
    </dgm:pt>
    <dgm:pt modelId="{02B2E866-2660-4B3F-B341-DACBA98740D1}" type="pres">
      <dgm:prSet presAssocID="{A8ECE516-EC9E-42F6-9793-EB238A2D0661}" presName="level2Shape" presStyleLbl="node3" presStyleIdx="1" presStyleCnt="6"/>
      <dgm:spPr/>
      <dgm:t>
        <a:bodyPr/>
        <a:lstStyle/>
        <a:p>
          <a:endParaRPr lang="cs-CZ"/>
        </a:p>
      </dgm:t>
    </dgm:pt>
    <dgm:pt modelId="{724DBFDC-271B-454B-86BE-D3E9BAE167CB}" type="pres">
      <dgm:prSet presAssocID="{A8ECE516-EC9E-42F6-9793-EB238A2D0661}" presName="hierChild3" presStyleCnt="0"/>
      <dgm:spPr/>
    </dgm:pt>
    <dgm:pt modelId="{CB185240-410F-46EA-982F-673C39786DB3}" type="pres">
      <dgm:prSet presAssocID="{ACB7B859-7BFD-49A7-9B32-B5CB36CF34FD}" presName="Name25" presStyleLbl="parChTrans1D3" presStyleIdx="2" presStyleCnt="6"/>
      <dgm:spPr/>
      <dgm:t>
        <a:bodyPr/>
        <a:lstStyle/>
        <a:p>
          <a:endParaRPr lang="cs-CZ"/>
        </a:p>
      </dgm:t>
    </dgm:pt>
    <dgm:pt modelId="{13A0EEFD-75B9-426A-B9B8-99FE50A0925E}" type="pres">
      <dgm:prSet presAssocID="{ACB7B859-7BFD-49A7-9B32-B5CB36CF34FD}" presName="connTx" presStyleLbl="parChTrans1D3" presStyleIdx="2" presStyleCnt="6"/>
      <dgm:spPr/>
      <dgm:t>
        <a:bodyPr/>
        <a:lstStyle/>
        <a:p>
          <a:endParaRPr lang="cs-CZ"/>
        </a:p>
      </dgm:t>
    </dgm:pt>
    <dgm:pt modelId="{84697A06-1411-4360-8F82-604D00FCA10D}" type="pres">
      <dgm:prSet presAssocID="{38BFB8E5-4EB6-47E0-BFEF-BBA4CFA07EB4}" presName="Name30" presStyleCnt="0"/>
      <dgm:spPr/>
    </dgm:pt>
    <dgm:pt modelId="{2B1C2FC0-3038-49BF-8A0F-1A13FF1C7238}" type="pres">
      <dgm:prSet presAssocID="{38BFB8E5-4EB6-47E0-BFEF-BBA4CFA07EB4}" presName="level2Shape" presStyleLbl="node3" presStyleIdx="2" presStyleCnt="6"/>
      <dgm:spPr/>
      <dgm:t>
        <a:bodyPr/>
        <a:lstStyle/>
        <a:p>
          <a:endParaRPr lang="cs-CZ"/>
        </a:p>
      </dgm:t>
    </dgm:pt>
    <dgm:pt modelId="{FBC9A291-B3AF-4F7F-A0CB-603E0768AFAA}" type="pres">
      <dgm:prSet presAssocID="{38BFB8E5-4EB6-47E0-BFEF-BBA4CFA07EB4}" presName="hierChild3" presStyleCnt="0"/>
      <dgm:spPr/>
    </dgm:pt>
    <dgm:pt modelId="{D3FF885E-4591-43F6-9E87-636762EC2D68}" type="pres">
      <dgm:prSet presAssocID="{9F94EF34-3158-42F5-B8B0-EDD64E872C92}" presName="Name25" presStyleLbl="parChTrans1D3" presStyleIdx="3" presStyleCnt="6"/>
      <dgm:spPr/>
      <dgm:t>
        <a:bodyPr/>
        <a:lstStyle/>
        <a:p>
          <a:endParaRPr lang="cs-CZ"/>
        </a:p>
      </dgm:t>
    </dgm:pt>
    <dgm:pt modelId="{8FBD9993-FBC1-4A8F-A35F-495791BBE117}" type="pres">
      <dgm:prSet presAssocID="{9F94EF34-3158-42F5-B8B0-EDD64E872C92}" presName="connTx" presStyleLbl="parChTrans1D3" presStyleIdx="3" presStyleCnt="6"/>
      <dgm:spPr/>
      <dgm:t>
        <a:bodyPr/>
        <a:lstStyle/>
        <a:p>
          <a:endParaRPr lang="cs-CZ"/>
        </a:p>
      </dgm:t>
    </dgm:pt>
    <dgm:pt modelId="{30224A03-24FA-466F-AC7D-CA026E0FEC52}" type="pres">
      <dgm:prSet presAssocID="{1D86BDDB-A313-4F1C-A3A7-BB3B3ADA50DF}" presName="Name30" presStyleCnt="0"/>
      <dgm:spPr/>
    </dgm:pt>
    <dgm:pt modelId="{F67360B4-BF80-47D9-B50B-0ECA786EA353}" type="pres">
      <dgm:prSet presAssocID="{1D86BDDB-A313-4F1C-A3A7-BB3B3ADA50DF}" presName="level2Shape" presStyleLbl="node3" presStyleIdx="3" presStyleCnt="6"/>
      <dgm:spPr/>
      <dgm:t>
        <a:bodyPr/>
        <a:lstStyle/>
        <a:p>
          <a:endParaRPr lang="cs-CZ"/>
        </a:p>
      </dgm:t>
    </dgm:pt>
    <dgm:pt modelId="{6EB3DE4E-9E9E-4AA3-8FBB-698E694FFFCA}" type="pres">
      <dgm:prSet presAssocID="{1D86BDDB-A313-4F1C-A3A7-BB3B3ADA50DF}" presName="hierChild3" presStyleCnt="0"/>
      <dgm:spPr/>
    </dgm:pt>
    <dgm:pt modelId="{65F5C32C-5393-4C52-8C5F-B96665693E62}" type="pres">
      <dgm:prSet presAssocID="{C18436C8-4D04-4F68-93C2-25AB38FE4453}" presName="Name25" presStyleLbl="parChTrans1D2" presStyleIdx="1" presStyleCnt="2"/>
      <dgm:spPr/>
      <dgm:t>
        <a:bodyPr/>
        <a:lstStyle/>
        <a:p>
          <a:endParaRPr lang="cs-CZ"/>
        </a:p>
      </dgm:t>
    </dgm:pt>
    <dgm:pt modelId="{31CE19A8-764A-47AC-952D-310B64064D58}" type="pres">
      <dgm:prSet presAssocID="{C18436C8-4D04-4F68-93C2-25AB38FE4453}" presName="connTx" presStyleLbl="parChTrans1D2" presStyleIdx="1" presStyleCnt="2"/>
      <dgm:spPr/>
      <dgm:t>
        <a:bodyPr/>
        <a:lstStyle/>
        <a:p>
          <a:endParaRPr lang="cs-CZ"/>
        </a:p>
      </dgm:t>
    </dgm:pt>
    <dgm:pt modelId="{FC2E6054-EE73-4E5E-B59F-20688F02E175}" type="pres">
      <dgm:prSet presAssocID="{6B4EB431-6B98-4BF0-A5A2-7CD79053BBE5}" presName="Name30" presStyleCnt="0"/>
      <dgm:spPr/>
    </dgm:pt>
    <dgm:pt modelId="{85E92ED4-9D9F-4C35-B32A-8CC11D9FCE71}" type="pres">
      <dgm:prSet presAssocID="{6B4EB431-6B98-4BF0-A5A2-7CD79053BBE5}" presName="level2Shape" presStyleLbl="node2" presStyleIdx="1" presStyleCnt="2"/>
      <dgm:spPr/>
      <dgm:t>
        <a:bodyPr/>
        <a:lstStyle/>
        <a:p>
          <a:endParaRPr lang="cs-CZ"/>
        </a:p>
      </dgm:t>
    </dgm:pt>
    <dgm:pt modelId="{14BE1FF7-DDB9-482F-8D00-3F650FE4B285}" type="pres">
      <dgm:prSet presAssocID="{6B4EB431-6B98-4BF0-A5A2-7CD79053BBE5}" presName="hierChild3" presStyleCnt="0"/>
      <dgm:spPr/>
    </dgm:pt>
    <dgm:pt modelId="{3DE3293E-C70A-4BE0-A6F6-452AACA5B223}" type="pres">
      <dgm:prSet presAssocID="{90E7A854-647F-40C5-9BB5-7C68B7D87FE8}" presName="Name25" presStyleLbl="parChTrans1D3" presStyleIdx="4" presStyleCnt="6"/>
      <dgm:spPr/>
      <dgm:t>
        <a:bodyPr/>
        <a:lstStyle/>
        <a:p>
          <a:endParaRPr lang="cs-CZ"/>
        </a:p>
      </dgm:t>
    </dgm:pt>
    <dgm:pt modelId="{781EE40E-9829-4173-80B5-3E80EDDB4D20}" type="pres">
      <dgm:prSet presAssocID="{90E7A854-647F-40C5-9BB5-7C68B7D87FE8}" presName="connTx" presStyleLbl="parChTrans1D3" presStyleIdx="4" presStyleCnt="6"/>
      <dgm:spPr/>
      <dgm:t>
        <a:bodyPr/>
        <a:lstStyle/>
        <a:p>
          <a:endParaRPr lang="cs-CZ"/>
        </a:p>
      </dgm:t>
    </dgm:pt>
    <dgm:pt modelId="{E509A0F8-CB99-4C41-801C-E0BDD03BF706}" type="pres">
      <dgm:prSet presAssocID="{95644C1D-F5DA-4D3C-A9C0-6726BDE5786A}" presName="Name30" presStyleCnt="0"/>
      <dgm:spPr/>
    </dgm:pt>
    <dgm:pt modelId="{0C4C4319-AE4F-4E3D-A2BC-EE8F56C5271D}" type="pres">
      <dgm:prSet presAssocID="{95644C1D-F5DA-4D3C-A9C0-6726BDE5786A}" presName="level2Shape" presStyleLbl="node3" presStyleIdx="4" presStyleCnt="6"/>
      <dgm:spPr/>
      <dgm:t>
        <a:bodyPr/>
        <a:lstStyle/>
        <a:p>
          <a:endParaRPr lang="cs-CZ"/>
        </a:p>
      </dgm:t>
    </dgm:pt>
    <dgm:pt modelId="{6A1A2A56-577A-43AE-97E7-6B9B2C81B2CE}" type="pres">
      <dgm:prSet presAssocID="{95644C1D-F5DA-4D3C-A9C0-6726BDE5786A}" presName="hierChild3" presStyleCnt="0"/>
      <dgm:spPr/>
    </dgm:pt>
    <dgm:pt modelId="{1915295F-5380-4C4D-96BB-5BA803C42FDE}" type="pres">
      <dgm:prSet presAssocID="{EE5203F9-5B04-45E7-AA80-2425BCB6C8DD}" presName="Name25" presStyleLbl="parChTrans1D3" presStyleIdx="5" presStyleCnt="6"/>
      <dgm:spPr/>
      <dgm:t>
        <a:bodyPr/>
        <a:lstStyle/>
        <a:p>
          <a:endParaRPr lang="cs-CZ"/>
        </a:p>
      </dgm:t>
    </dgm:pt>
    <dgm:pt modelId="{EC3080B2-2E4D-4CBC-A7A8-3D9038777D30}" type="pres">
      <dgm:prSet presAssocID="{EE5203F9-5B04-45E7-AA80-2425BCB6C8DD}" presName="connTx" presStyleLbl="parChTrans1D3" presStyleIdx="5" presStyleCnt="6"/>
      <dgm:spPr/>
      <dgm:t>
        <a:bodyPr/>
        <a:lstStyle/>
        <a:p>
          <a:endParaRPr lang="cs-CZ"/>
        </a:p>
      </dgm:t>
    </dgm:pt>
    <dgm:pt modelId="{D7EF0D6D-0A4D-4705-BACA-30CA35ABBC09}" type="pres">
      <dgm:prSet presAssocID="{199E01E7-B9B6-459F-8E85-D517923F5D00}" presName="Name30" presStyleCnt="0"/>
      <dgm:spPr/>
    </dgm:pt>
    <dgm:pt modelId="{554F637D-BC66-41DA-8708-324AB4F15934}" type="pres">
      <dgm:prSet presAssocID="{199E01E7-B9B6-459F-8E85-D517923F5D00}" presName="level2Shape" presStyleLbl="node3" presStyleIdx="5" presStyleCnt="6"/>
      <dgm:spPr/>
      <dgm:t>
        <a:bodyPr/>
        <a:lstStyle/>
        <a:p>
          <a:endParaRPr lang="cs-CZ"/>
        </a:p>
      </dgm:t>
    </dgm:pt>
    <dgm:pt modelId="{49024590-D70E-4E04-87D6-8726D0E91A0C}" type="pres">
      <dgm:prSet presAssocID="{199E01E7-B9B6-459F-8E85-D517923F5D00}" presName="hierChild3" presStyleCnt="0"/>
      <dgm:spPr/>
    </dgm:pt>
    <dgm:pt modelId="{08628DA6-7928-483F-B248-F83FAA6157E2}" type="pres">
      <dgm:prSet presAssocID="{9393D31A-D6F3-4391-A218-30B6704F462B}" presName="bgShapesFlow" presStyleCnt="0"/>
      <dgm:spPr/>
    </dgm:pt>
  </dgm:ptLst>
  <dgm:cxnLst>
    <dgm:cxn modelId="{9D14ADC2-0232-4832-BDB8-1D3D1258FB3C}" type="presOf" srcId="{EE5203F9-5B04-45E7-AA80-2425BCB6C8DD}" destId="{EC3080B2-2E4D-4CBC-A7A8-3D9038777D30}" srcOrd="1" destOrd="0" presId="urn:microsoft.com/office/officeart/2005/8/layout/hierarchy5"/>
    <dgm:cxn modelId="{FBC695E2-E978-4E16-B606-3E983C54A8E3}" type="presOf" srcId="{E467BE97-F5DB-486F-8EF6-D429F396527E}" destId="{6064C4E0-9C21-475F-8460-865E91BD6347}" srcOrd="0" destOrd="0" presId="urn:microsoft.com/office/officeart/2005/8/layout/hierarchy5"/>
    <dgm:cxn modelId="{30FD2CE0-0783-47DE-A4D4-D4B9946CE0C8}" type="presOf" srcId="{9DBDDAB6-0CA3-4B3E-8519-FBF4B0CD1D27}" destId="{7036FFEA-711A-443C-83F3-3E9FF05C136E}" srcOrd="0" destOrd="0" presId="urn:microsoft.com/office/officeart/2005/8/layout/hierarchy5"/>
    <dgm:cxn modelId="{D4A24A0F-A2A0-4C44-8D10-0E1FB3488033}" type="presOf" srcId="{90E7A854-647F-40C5-9BB5-7C68B7D87FE8}" destId="{781EE40E-9829-4173-80B5-3E80EDDB4D20}" srcOrd="1" destOrd="0" presId="urn:microsoft.com/office/officeart/2005/8/layout/hierarchy5"/>
    <dgm:cxn modelId="{6F330E12-9F9E-4AC7-BECE-788F5E101B60}" srcId="{E467BE97-F5DB-486F-8EF6-D429F396527E}" destId="{1D86BDDB-A313-4F1C-A3A7-BB3B3ADA50DF}" srcOrd="3" destOrd="0" parTransId="{9F94EF34-3158-42F5-B8B0-EDD64E872C92}" sibTransId="{6C1C2C06-E0FE-4B66-8BC9-E4508E85F579}"/>
    <dgm:cxn modelId="{A2F49A9C-5B8E-45A4-B529-FFC539248193}" type="presOf" srcId="{F43029EB-A083-4BC4-924E-0E3FD3152799}" destId="{E6010C86-44B2-4867-ACC9-7D93BE6470E8}" srcOrd="1" destOrd="0" presId="urn:microsoft.com/office/officeart/2005/8/layout/hierarchy5"/>
    <dgm:cxn modelId="{1EE40360-217B-41C0-81D5-E2CCD9C147F7}" type="presOf" srcId="{F0A0E00F-6D23-4E06-8AA8-C0F8F17E47C5}" destId="{6AA3E56D-CEDA-4FCF-B86D-08180E347CBD}" srcOrd="0" destOrd="0" presId="urn:microsoft.com/office/officeart/2005/8/layout/hierarchy5"/>
    <dgm:cxn modelId="{20D8B0D8-BF53-4992-A17C-87619EE7AAF2}" srcId="{E467BE97-F5DB-486F-8EF6-D429F396527E}" destId="{38BFB8E5-4EB6-47E0-BFEF-BBA4CFA07EB4}" srcOrd="2" destOrd="0" parTransId="{ACB7B859-7BFD-49A7-9B32-B5CB36CF34FD}" sibTransId="{772E9056-5E44-4717-B51A-ED4C2FF109BA}"/>
    <dgm:cxn modelId="{5ECF9BED-2306-465E-918A-B3D8A697667F}" type="presOf" srcId="{ACB7B859-7BFD-49A7-9B32-B5CB36CF34FD}" destId="{13A0EEFD-75B9-426A-B9B8-99FE50A0925E}" srcOrd="1" destOrd="0" presId="urn:microsoft.com/office/officeart/2005/8/layout/hierarchy5"/>
    <dgm:cxn modelId="{93EC1565-6383-4811-8945-46536E3CA1BD}" type="presOf" srcId="{9F94EF34-3158-42F5-B8B0-EDD64E872C92}" destId="{D3FF885E-4591-43F6-9E87-636762EC2D68}" srcOrd="0" destOrd="0" presId="urn:microsoft.com/office/officeart/2005/8/layout/hierarchy5"/>
    <dgm:cxn modelId="{8EBBA01B-7777-4603-9ABF-351D239EE2D2}" type="presOf" srcId="{9393D31A-D6F3-4391-A218-30B6704F462B}" destId="{6041C58D-3C03-4070-B5C4-06C478856375}" srcOrd="0" destOrd="0" presId="urn:microsoft.com/office/officeart/2005/8/layout/hierarchy5"/>
    <dgm:cxn modelId="{B0F18B90-1DF8-4AFE-80B2-E5641C23035F}" type="presOf" srcId="{31172932-5063-4357-988A-DBDCD4844B32}" destId="{34600EBB-8DA1-494D-BF38-249A8C1F1F2F}" srcOrd="0" destOrd="0" presId="urn:microsoft.com/office/officeart/2005/8/layout/hierarchy5"/>
    <dgm:cxn modelId="{ECEA8DF6-8226-49BB-A789-8910E889FC91}" type="presOf" srcId="{F0A0E00F-6D23-4E06-8AA8-C0F8F17E47C5}" destId="{E909A62B-CED9-40A5-985E-FE913B2E2618}" srcOrd="1" destOrd="0" presId="urn:microsoft.com/office/officeart/2005/8/layout/hierarchy5"/>
    <dgm:cxn modelId="{0D2D3092-9F38-4311-AD52-57B9A7BFA121}" type="presOf" srcId="{C18436C8-4D04-4F68-93C2-25AB38FE4453}" destId="{65F5C32C-5393-4C52-8C5F-B96665693E62}" srcOrd="0" destOrd="0" presId="urn:microsoft.com/office/officeart/2005/8/layout/hierarchy5"/>
    <dgm:cxn modelId="{2DEFD8DB-7672-4D46-9E2B-F56AA15996D9}" type="presOf" srcId="{A8ECE516-EC9E-42F6-9793-EB238A2D0661}" destId="{02B2E866-2660-4B3F-B341-DACBA98740D1}" srcOrd="0" destOrd="0" presId="urn:microsoft.com/office/officeart/2005/8/layout/hierarchy5"/>
    <dgm:cxn modelId="{A132C043-7999-48D6-886C-48877A90AA16}" srcId="{9393D31A-D6F3-4391-A218-30B6704F462B}" destId="{31172932-5063-4357-988A-DBDCD4844B32}" srcOrd="0" destOrd="0" parTransId="{659F0A67-8C52-4EAD-9673-78E665AC4BE7}" sibTransId="{F6BF1D29-4612-4D13-ACEE-1662336D9CF9}"/>
    <dgm:cxn modelId="{55B3746D-CD36-48AC-A0FD-9D3CB6495577}" type="presOf" srcId="{EE5203F9-5B04-45E7-AA80-2425BCB6C8DD}" destId="{1915295F-5380-4C4D-96BB-5BA803C42FDE}" srcOrd="0" destOrd="0" presId="urn:microsoft.com/office/officeart/2005/8/layout/hierarchy5"/>
    <dgm:cxn modelId="{74612C2D-3793-4F3C-83AB-87F0F8065ACA}" type="presOf" srcId="{95644C1D-F5DA-4D3C-A9C0-6726BDE5786A}" destId="{0C4C4319-AE4F-4E3D-A2BC-EE8F56C5271D}" srcOrd="0" destOrd="0" presId="urn:microsoft.com/office/officeart/2005/8/layout/hierarchy5"/>
    <dgm:cxn modelId="{C56A5838-314D-4163-A51B-86844ED21CE1}" type="presOf" srcId="{199E01E7-B9B6-459F-8E85-D517923F5D00}" destId="{554F637D-BC66-41DA-8708-324AB4F15934}" srcOrd="0" destOrd="0" presId="urn:microsoft.com/office/officeart/2005/8/layout/hierarchy5"/>
    <dgm:cxn modelId="{1661E60E-8F69-42B5-9BD9-1562D54F349F}" type="presOf" srcId="{F43029EB-A083-4BC4-924E-0E3FD3152799}" destId="{99E1BBD7-A25E-4354-A22A-FC27BC2F1FB0}" srcOrd="0" destOrd="0" presId="urn:microsoft.com/office/officeart/2005/8/layout/hierarchy5"/>
    <dgm:cxn modelId="{7DD32C2D-4D5F-46CF-B439-8ED67AA5D8DC}" srcId="{31172932-5063-4357-988A-DBDCD4844B32}" destId="{E467BE97-F5DB-486F-8EF6-D429F396527E}" srcOrd="0" destOrd="0" parTransId="{9DBDDAB6-0CA3-4B3E-8519-FBF4B0CD1D27}" sibTransId="{0419DA3F-66D1-43F3-B5DE-B6B0E608C67C}"/>
    <dgm:cxn modelId="{C40D678B-6D3F-441E-A734-D77FD1F6786D}" srcId="{E467BE97-F5DB-486F-8EF6-D429F396527E}" destId="{39BDD996-DDE8-4F3B-AA5C-F87267B24577}" srcOrd="0" destOrd="0" parTransId="{F0A0E00F-6D23-4E06-8AA8-C0F8F17E47C5}" sibTransId="{E22A6463-6686-46F9-9511-9C6F2801EB41}"/>
    <dgm:cxn modelId="{B5E3BE25-D070-47B0-B852-68574A9D27DB}" type="presOf" srcId="{C18436C8-4D04-4F68-93C2-25AB38FE4453}" destId="{31CE19A8-764A-47AC-952D-310B64064D58}" srcOrd="1" destOrd="0" presId="urn:microsoft.com/office/officeart/2005/8/layout/hierarchy5"/>
    <dgm:cxn modelId="{D92BA3A7-6586-4420-85DC-18FBD5E905B0}" srcId="{6B4EB431-6B98-4BF0-A5A2-7CD79053BBE5}" destId="{199E01E7-B9B6-459F-8E85-D517923F5D00}" srcOrd="1" destOrd="0" parTransId="{EE5203F9-5B04-45E7-AA80-2425BCB6C8DD}" sibTransId="{389268B9-B0B0-4FEB-9ABC-B1299C27F1BF}"/>
    <dgm:cxn modelId="{E6EB4DB6-D6AB-4B28-8565-21F401EDDBD1}" type="presOf" srcId="{9F94EF34-3158-42F5-B8B0-EDD64E872C92}" destId="{8FBD9993-FBC1-4A8F-A35F-495791BBE117}" srcOrd="1" destOrd="0" presId="urn:microsoft.com/office/officeart/2005/8/layout/hierarchy5"/>
    <dgm:cxn modelId="{EFA7D39C-53E4-4106-82A7-FC35FF807693}" type="presOf" srcId="{6B4EB431-6B98-4BF0-A5A2-7CD79053BBE5}" destId="{85E92ED4-9D9F-4C35-B32A-8CC11D9FCE71}" srcOrd="0" destOrd="0" presId="urn:microsoft.com/office/officeart/2005/8/layout/hierarchy5"/>
    <dgm:cxn modelId="{334EA432-F344-40C5-8D37-5A03D08FB302}" srcId="{E467BE97-F5DB-486F-8EF6-D429F396527E}" destId="{A8ECE516-EC9E-42F6-9793-EB238A2D0661}" srcOrd="1" destOrd="0" parTransId="{F43029EB-A083-4BC4-924E-0E3FD3152799}" sibTransId="{03C744A0-E3F6-4603-8676-77BAF7942F39}"/>
    <dgm:cxn modelId="{26AB5836-87EC-430B-97B2-3F61973B5F5E}" type="presOf" srcId="{1D86BDDB-A313-4F1C-A3A7-BB3B3ADA50DF}" destId="{F67360B4-BF80-47D9-B50B-0ECA786EA353}" srcOrd="0" destOrd="0" presId="urn:microsoft.com/office/officeart/2005/8/layout/hierarchy5"/>
    <dgm:cxn modelId="{E5990661-7278-4DC1-90E3-0F009203558C}" type="presOf" srcId="{9DBDDAB6-0CA3-4B3E-8519-FBF4B0CD1D27}" destId="{1CBE64AD-1AD1-4026-9DE0-C1A6369E0F2A}" srcOrd="1" destOrd="0" presId="urn:microsoft.com/office/officeart/2005/8/layout/hierarchy5"/>
    <dgm:cxn modelId="{E25F222E-AEFB-4729-8215-BC5E21A01F32}" type="presOf" srcId="{90E7A854-647F-40C5-9BB5-7C68B7D87FE8}" destId="{3DE3293E-C70A-4BE0-A6F6-452AACA5B223}" srcOrd="0" destOrd="0" presId="urn:microsoft.com/office/officeart/2005/8/layout/hierarchy5"/>
    <dgm:cxn modelId="{96D1BE07-4E00-4678-830B-1AB941C495D7}" type="presOf" srcId="{ACB7B859-7BFD-49A7-9B32-B5CB36CF34FD}" destId="{CB185240-410F-46EA-982F-673C39786DB3}" srcOrd="0" destOrd="0" presId="urn:microsoft.com/office/officeart/2005/8/layout/hierarchy5"/>
    <dgm:cxn modelId="{60619B9C-BD47-44C8-B132-548E14985D69}" srcId="{31172932-5063-4357-988A-DBDCD4844B32}" destId="{6B4EB431-6B98-4BF0-A5A2-7CD79053BBE5}" srcOrd="1" destOrd="0" parTransId="{C18436C8-4D04-4F68-93C2-25AB38FE4453}" sibTransId="{AA25DDBB-D42F-43C8-88CB-B1FCB8F828B1}"/>
    <dgm:cxn modelId="{E634841C-4E8C-440E-94AC-EF65A1C1AE00}" type="presOf" srcId="{39BDD996-DDE8-4F3B-AA5C-F87267B24577}" destId="{BD1D2BD4-F5B2-4228-AB57-181381343F09}" srcOrd="0" destOrd="0" presId="urn:microsoft.com/office/officeart/2005/8/layout/hierarchy5"/>
    <dgm:cxn modelId="{DD310233-9D55-4821-BF85-36FBDBBE45A1}" srcId="{6B4EB431-6B98-4BF0-A5A2-7CD79053BBE5}" destId="{95644C1D-F5DA-4D3C-A9C0-6726BDE5786A}" srcOrd="0" destOrd="0" parTransId="{90E7A854-647F-40C5-9BB5-7C68B7D87FE8}" sibTransId="{03D3AF15-C64F-462E-BCF6-2C2561DBC167}"/>
    <dgm:cxn modelId="{6658F861-3734-4B36-B827-BE503CF0E866}" type="presOf" srcId="{38BFB8E5-4EB6-47E0-BFEF-BBA4CFA07EB4}" destId="{2B1C2FC0-3038-49BF-8A0F-1A13FF1C7238}" srcOrd="0" destOrd="0" presId="urn:microsoft.com/office/officeart/2005/8/layout/hierarchy5"/>
    <dgm:cxn modelId="{FCF8E322-A552-4A05-866B-8A076C39ABD2}" type="presParOf" srcId="{6041C58D-3C03-4070-B5C4-06C478856375}" destId="{84901FEC-1C8E-47EC-B9C6-8EE0F1D8D1CB}" srcOrd="0" destOrd="0" presId="urn:microsoft.com/office/officeart/2005/8/layout/hierarchy5"/>
    <dgm:cxn modelId="{91DFE998-3B45-4B9A-9A94-147F23B0D8F5}" type="presParOf" srcId="{84901FEC-1C8E-47EC-B9C6-8EE0F1D8D1CB}" destId="{49FD4CAB-7F7D-4580-A0A7-29CE347FA77E}" srcOrd="0" destOrd="0" presId="urn:microsoft.com/office/officeart/2005/8/layout/hierarchy5"/>
    <dgm:cxn modelId="{28AE903E-1BDB-46AE-9903-5804E046AAD2}" type="presParOf" srcId="{49FD4CAB-7F7D-4580-A0A7-29CE347FA77E}" destId="{6F651BB5-5732-45EE-BC61-56467452EFAC}" srcOrd="0" destOrd="0" presId="urn:microsoft.com/office/officeart/2005/8/layout/hierarchy5"/>
    <dgm:cxn modelId="{5A9F3F66-1633-4A8C-8E1F-DA39F427F8EE}" type="presParOf" srcId="{6F651BB5-5732-45EE-BC61-56467452EFAC}" destId="{34600EBB-8DA1-494D-BF38-249A8C1F1F2F}" srcOrd="0" destOrd="0" presId="urn:microsoft.com/office/officeart/2005/8/layout/hierarchy5"/>
    <dgm:cxn modelId="{F50ABF88-3144-464C-84C4-44F1EBB9D70C}" type="presParOf" srcId="{6F651BB5-5732-45EE-BC61-56467452EFAC}" destId="{4D3412F4-97C9-460B-B412-8DA27E5E5ED5}" srcOrd="1" destOrd="0" presId="urn:microsoft.com/office/officeart/2005/8/layout/hierarchy5"/>
    <dgm:cxn modelId="{F3E8595B-2F6C-4D02-8ABE-21C9E02B17F2}" type="presParOf" srcId="{4D3412F4-97C9-460B-B412-8DA27E5E5ED5}" destId="{7036FFEA-711A-443C-83F3-3E9FF05C136E}" srcOrd="0" destOrd="0" presId="urn:microsoft.com/office/officeart/2005/8/layout/hierarchy5"/>
    <dgm:cxn modelId="{663EE2EA-AAA3-4986-8FA2-02F2D7B7CEF7}" type="presParOf" srcId="{7036FFEA-711A-443C-83F3-3E9FF05C136E}" destId="{1CBE64AD-1AD1-4026-9DE0-C1A6369E0F2A}" srcOrd="0" destOrd="0" presId="urn:microsoft.com/office/officeart/2005/8/layout/hierarchy5"/>
    <dgm:cxn modelId="{F3586597-A9AF-40CF-B93F-06D72FDD07C0}" type="presParOf" srcId="{4D3412F4-97C9-460B-B412-8DA27E5E5ED5}" destId="{5E907474-F953-4D1D-896D-958430C9DC2E}" srcOrd="1" destOrd="0" presId="urn:microsoft.com/office/officeart/2005/8/layout/hierarchy5"/>
    <dgm:cxn modelId="{2C5DB30F-02D8-49B6-B192-620D89D07457}" type="presParOf" srcId="{5E907474-F953-4D1D-896D-958430C9DC2E}" destId="{6064C4E0-9C21-475F-8460-865E91BD6347}" srcOrd="0" destOrd="0" presId="urn:microsoft.com/office/officeart/2005/8/layout/hierarchy5"/>
    <dgm:cxn modelId="{EE6BCC5E-0301-41F9-A1B7-AF6C321C7C93}" type="presParOf" srcId="{5E907474-F953-4D1D-896D-958430C9DC2E}" destId="{2A477058-406D-48E0-BE29-7EB7F97C8E9F}" srcOrd="1" destOrd="0" presId="urn:microsoft.com/office/officeart/2005/8/layout/hierarchy5"/>
    <dgm:cxn modelId="{FC0BD7D6-3F38-4F5F-8B65-ABAFB8EADD34}" type="presParOf" srcId="{2A477058-406D-48E0-BE29-7EB7F97C8E9F}" destId="{6AA3E56D-CEDA-4FCF-B86D-08180E347CBD}" srcOrd="0" destOrd="0" presId="urn:microsoft.com/office/officeart/2005/8/layout/hierarchy5"/>
    <dgm:cxn modelId="{81C0E2E5-7F37-401F-922C-3309001BCD7D}" type="presParOf" srcId="{6AA3E56D-CEDA-4FCF-B86D-08180E347CBD}" destId="{E909A62B-CED9-40A5-985E-FE913B2E2618}" srcOrd="0" destOrd="0" presId="urn:microsoft.com/office/officeart/2005/8/layout/hierarchy5"/>
    <dgm:cxn modelId="{56AB13FB-057F-47DB-BDF2-239753B8180D}" type="presParOf" srcId="{2A477058-406D-48E0-BE29-7EB7F97C8E9F}" destId="{E245DEA4-076C-433C-AA6C-FDDFC9FD04BF}" srcOrd="1" destOrd="0" presId="urn:microsoft.com/office/officeart/2005/8/layout/hierarchy5"/>
    <dgm:cxn modelId="{21A96F23-32A2-4AE7-A8B0-5A895F0940F0}" type="presParOf" srcId="{E245DEA4-076C-433C-AA6C-FDDFC9FD04BF}" destId="{BD1D2BD4-F5B2-4228-AB57-181381343F09}" srcOrd="0" destOrd="0" presId="urn:microsoft.com/office/officeart/2005/8/layout/hierarchy5"/>
    <dgm:cxn modelId="{2380F879-F6B1-4B8F-992F-65E04D58613E}" type="presParOf" srcId="{E245DEA4-076C-433C-AA6C-FDDFC9FD04BF}" destId="{C1716E1D-94F3-4EEA-92AA-D920AB33432B}" srcOrd="1" destOrd="0" presId="urn:microsoft.com/office/officeart/2005/8/layout/hierarchy5"/>
    <dgm:cxn modelId="{C9C06CB6-78DB-4F49-85F6-A8AA2DF20ADF}" type="presParOf" srcId="{2A477058-406D-48E0-BE29-7EB7F97C8E9F}" destId="{99E1BBD7-A25E-4354-A22A-FC27BC2F1FB0}" srcOrd="2" destOrd="0" presId="urn:microsoft.com/office/officeart/2005/8/layout/hierarchy5"/>
    <dgm:cxn modelId="{BE73CD39-E6FE-4CEC-9DB6-1DC919E064F3}" type="presParOf" srcId="{99E1BBD7-A25E-4354-A22A-FC27BC2F1FB0}" destId="{E6010C86-44B2-4867-ACC9-7D93BE6470E8}" srcOrd="0" destOrd="0" presId="urn:microsoft.com/office/officeart/2005/8/layout/hierarchy5"/>
    <dgm:cxn modelId="{DC3E2648-9B2E-4425-88B8-D2E40FC2BEE3}" type="presParOf" srcId="{2A477058-406D-48E0-BE29-7EB7F97C8E9F}" destId="{D13928A4-7165-46DE-92DF-3208A4B06378}" srcOrd="3" destOrd="0" presId="urn:microsoft.com/office/officeart/2005/8/layout/hierarchy5"/>
    <dgm:cxn modelId="{033D8602-A388-49EE-9ADC-22B7577E5286}" type="presParOf" srcId="{D13928A4-7165-46DE-92DF-3208A4B06378}" destId="{02B2E866-2660-4B3F-B341-DACBA98740D1}" srcOrd="0" destOrd="0" presId="urn:microsoft.com/office/officeart/2005/8/layout/hierarchy5"/>
    <dgm:cxn modelId="{9AFB4F7A-C8F0-4226-98ED-541AE1BAAF46}" type="presParOf" srcId="{D13928A4-7165-46DE-92DF-3208A4B06378}" destId="{724DBFDC-271B-454B-86BE-D3E9BAE167CB}" srcOrd="1" destOrd="0" presId="urn:microsoft.com/office/officeart/2005/8/layout/hierarchy5"/>
    <dgm:cxn modelId="{BE26D389-D0E3-4990-9A28-FE6BD5C2252D}" type="presParOf" srcId="{2A477058-406D-48E0-BE29-7EB7F97C8E9F}" destId="{CB185240-410F-46EA-982F-673C39786DB3}" srcOrd="4" destOrd="0" presId="urn:microsoft.com/office/officeart/2005/8/layout/hierarchy5"/>
    <dgm:cxn modelId="{7F2ECB94-4475-4528-B249-09ADF92C43FA}" type="presParOf" srcId="{CB185240-410F-46EA-982F-673C39786DB3}" destId="{13A0EEFD-75B9-426A-B9B8-99FE50A0925E}" srcOrd="0" destOrd="0" presId="urn:microsoft.com/office/officeart/2005/8/layout/hierarchy5"/>
    <dgm:cxn modelId="{916B9C53-DE89-49DE-9DD0-1D29CF347187}" type="presParOf" srcId="{2A477058-406D-48E0-BE29-7EB7F97C8E9F}" destId="{84697A06-1411-4360-8F82-604D00FCA10D}" srcOrd="5" destOrd="0" presId="urn:microsoft.com/office/officeart/2005/8/layout/hierarchy5"/>
    <dgm:cxn modelId="{D0478F27-E444-408B-AC66-0C085DBA970F}" type="presParOf" srcId="{84697A06-1411-4360-8F82-604D00FCA10D}" destId="{2B1C2FC0-3038-49BF-8A0F-1A13FF1C7238}" srcOrd="0" destOrd="0" presId="urn:microsoft.com/office/officeart/2005/8/layout/hierarchy5"/>
    <dgm:cxn modelId="{BAAF32B3-9584-4823-86E7-FAB55EE58E8D}" type="presParOf" srcId="{84697A06-1411-4360-8F82-604D00FCA10D}" destId="{FBC9A291-B3AF-4F7F-A0CB-603E0768AFAA}" srcOrd="1" destOrd="0" presId="urn:microsoft.com/office/officeart/2005/8/layout/hierarchy5"/>
    <dgm:cxn modelId="{1E40507B-4AC2-403C-8189-5FD2DF7689C5}" type="presParOf" srcId="{2A477058-406D-48E0-BE29-7EB7F97C8E9F}" destId="{D3FF885E-4591-43F6-9E87-636762EC2D68}" srcOrd="6" destOrd="0" presId="urn:microsoft.com/office/officeart/2005/8/layout/hierarchy5"/>
    <dgm:cxn modelId="{402B9F6E-E704-4180-B653-912D43E9E326}" type="presParOf" srcId="{D3FF885E-4591-43F6-9E87-636762EC2D68}" destId="{8FBD9993-FBC1-4A8F-A35F-495791BBE117}" srcOrd="0" destOrd="0" presId="urn:microsoft.com/office/officeart/2005/8/layout/hierarchy5"/>
    <dgm:cxn modelId="{0437D3FC-4B5E-4845-8106-AF52522510EE}" type="presParOf" srcId="{2A477058-406D-48E0-BE29-7EB7F97C8E9F}" destId="{30224A03-24FA-466F-AC7D-CA026E0FEC52}" srcOrd="7" destOrd="0" presId="urn:microsoft.com/office/officeart/2005/8/layout/hierarchy5"/>
    <dgm:cxn modelId="{C48CD40E-D4B3-4430-884B-0E46F8163756}" type="presParOf" srcId="{30224A03-24FA-466F-AC7D-CA026E0FEC52}" destId="{F67360B4-BF80-47D9-B50B-0ECA786EA353}" srcOrd="0" destOrd="0" presId="urn:microsoft.com/office/officeart/2005/8/layout/hierarchy5"/>
    <dgm:cxn modelId="{E5AB38AF-89FF-496B-B827-B0EE1C86EFBB}" type="presParOf" srcId="{30224A03-24FA-466F-AC7D-CA026E0FEC52}" destId="{6EB3DE4E-9E9E-4AA3-8FBB-698E694FFFCA}" srcOrd="1" destOrd="0" presId="urn:microsoft.com/office/officeart/2005/8/layout/hierarchy5"/>
    <dgm:cxn modelId="{5BCF9BB5-9ADB-4FB1-9E20-7E925DDD5CEB}" type="presParOf" srcId="{4D3412F4-97C9-460B-B412-8DA27E5E5ED5}" destId="{65F5C32C-5393-4C52-8C5F-B96665693E62}" srcOrd="2" destOrd="0" presId="urn:microsoft.com/office/officeart/2005/8/layout/hierarchy5"/>
    <dgm:cxn modelId="{B28D7D23-DF89-462F-BD7E-64AB7E14FE19}" type="presParOf" srcId="{65F5C32C-5393-4C52-8C5F-B96665693E62}" destId="{31CE19A8-764A-47AC-952D-310B64064D58}" srcOrd="0" destOrd="0" presId="urn:microsoft.com/office/officeart/2005/8/layout/hierarchy5"/>
    <dgm:cxn modelId="{83C21C33-2EBE-4286-A45A-43C6209D7525}" type="presParOf" srcId="{4D3412F4-97C9-460B-B412-8DA27E5E5ED5}" destId="{FC2E6054-EE73-4E5E-B59F-20688F02E175}" srcOrd="3" destOrd="0" presId="urn:microsoft.com/office/officeart/2005/8/layout/hierarchy5"/>
    <dgm:cxn modelId="{31104614-340C-40D7-9E46-63D814266B8D}" type="presParOf" srcId="{FC2E6054-EE73-4E5E-B59F-20688F02E175}" destId="{85E92ED4-9D9F-4C35-B32A-8CC11D9FCE71}" srcOrd="0" destOrd="0" presId="urn:microsoft.com/office/officeart/2005/8/layout/hierarchy5"/>
    <dgm:cxn modelId="{E8D9ABCB-ECF8-4116-88CF-F2C3D1C5CC5A}" type="presParOf" srcId="{FC2E6054-EE73-4E5E-B59F-20688F02E175}" destId="{14BE1FF7-DDB9-482F-8D00-3F650FE4B285}" srcOrd="1" destOrd="0" presId="urn:microsoft.com/office/officeart/2005/8/layout/hierarchy5"/>
    <dgm:cxn modelId="{E3BB3D23-97D7-476C-B2C3-7A02414DC76D}" type="presParOf" srcId="{14BE1FF7-DDB9-482F-8D00-3F650FE4B285}" destId="{3DE3293E-C70A-4BE0-A6F6-452AACA5B223}" srcOrd="0" destOrd="0" presId="urn:microsoft.com/office/officeart/2005/8/layout/hierarchy5"/>
    <dgm:cxn modelId="{6C3A09A2-B4F4-48BF-8492-3888195624D1}" type="presParOf" srcId="{3DE3293E-C70A-4BE0-A6F6-452AACA5B223}" destId="{781EE40E-9829-4173-80B5-3E80EDDB4D20}" srcOrd="0" destOrd="0" presId="urn:microsoft.com/office/officeart/2005/8/layout/hierarchy5"/>
    <dgm:cxn modelId="{DE653A4E-955F-4376-9441-FBEEF4FE618E}" type="presParOf" srcId="{14BE1FF7-DDB9-482F-8D00-3F650FE4B285}" destId="{E509A0F8-CB99-4C41-801C-E0BDD03BF706}" srcOrd="1" destOrd="0" presId="urn:microsoft.com/office/officeart/2005/8/layout/hierarchy5"/>
    <dgm:cxn modelId="{09DFF10F-9198-45DB-A0BA-399454737B17}" type="presParOf" srcId="{E509A0F8-CB99-4C41-801C-E0BDD03BF706}" destId="{0C4C4319-AE4F-4E3D-A2BC-EE8F56C5271D}" srcOrd="0" destOrd="0" presId="urn:microsoft.com/office/officeart/2005/8/layout/hierarchy5"/>
    <dgm:cxn modelId="{03DD7993-2D94-4904-916F-FB94FCC270BD}" type="presParOf" srcId="{E509A0F8-CB99-4C41-801C-E0BDD03BF706}" destId="{6A1A2A56-577A-43AE-97E7-6B9B2C81B2CE}" srcOrd="1" destOrd="0" presId="urn:microsoft.com/office/officeart/2005/8/layout/hierarchy5"/>
    <dgm:cxn modelId="{FB7DF4CB-7F22-478F-8C29-FC4EAA88881C}" type="presParOf" srcId="{14BE1FF7-DDB9-482F-8D00-3F650FE4B285}" destId="{1915295F-5380-4C4D-96BB-5BA803C42FDE}" srcOrd="2" destOrd="0" presId="urn:microsoft.com/office/officeart/2005/8/layout/hierarchy5"/>
    <dgm:cxn modelId="{6042EBBE-EFD1-4CFF-BE81-E28FCD6F8F95}" type="presParOf" srcId="{1915295F-5380-4C4D-96BB-5BA803C42FDE}" destId="{EC3080B2-2E4D-4CBC-A7A8-3D9038777D30}" srcOrd="0" destOrd="0" presId="urn:microsoft.com/office/officeart/2005/8/layout/hierarchy5"/>
    <dgm:cxn modelId="{1F6E5677-F35E-4CB2-811F-C8964FF92146}" type="presParOf" srcId="{14BE1FF7-DDB9-482F-8D00-3F650FE4B285}" destId="{D7EF0D6D-0A4D-4705-BACA-30CA35ABBC09}" srcOrd="3" destOrd="0" presId="urn:microsoft.com/office/officeart/2005/8/layout/hierarchy5"/>
    <dgm:cxn modelId="{6D47134D-FB04-4D62-891F-0E899C22B777}" type="presParOf" srcId="{D7EF0D6D-0A4D-4705-BACA-30CA35ABBC09}" destId="{554F637D-BC66-41DA-8708-324AB4F15934}" srcOrd="0" destOrd="0" presId="urn:microsoft.com/office/officeart/2005/8/layout/hierarchy5"/>
    <dgm:cxn modelId="{BDAD41CD-DFD5-425F-AC16-ECA441104389}" type="presParOf" srcId="{D7EF0D6D-0A4D-4705-BACA-30CA35ABBC09}" destId="{49024590-D70E-4E04-87D6-8726D0E91A0C}" srcOrd="1" destOrd="0" presId="urn:microsoft.com/office/officeart/2005/8/layout/hierarchy5"/>
    <dgm:cxn modelId="{7FA662F1-D3E1-4664-8E5B-A2DE37FD7930}" type="presParOf" srcId="{6041C58D-3C03-4070-B5C4-06C478856375}" destId="{08628DA6-7928-483F-B248-F83FAA6157E2}"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00EBB-8DA1-494D-BF38-249A8C1F1F2F}">
      <dsp:nvSpPr>
        <dsp:cNvPr id="0" name=""/>
        <dsp:cNvSpPr/>
      </dsp:nvSpPr>
      <dsp:spPr>
        <a:xfrm>
          <a:off x="447676" y="2117663"/>
          <a:ext cx="1462995" cy="613009"/>
        </a:xfrm>
        <a:prstGeom prst="roundRect">
          <a:avLst>
            <a:gd name="adj" fmla="val 1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t>Teologická fakulta JU</a:t>
          </a:r>
        </a:p>
      </dsp:txBody>
      <dsp:txXfrm>
        <a:off x="465630" y="2135617"/>
        <a:ext cx="1427087" cy="577101"/>
      </dsp:txXfrm>
    </dsp:sp>
    <dsp:sp modelId="{7036FFEA-711A-443C-83F3-3E9FF05C136E}">
      <dsp:nvSpPr>
        <dsp:cNvPr id="0" name=""/>
        <dsp:cNvSpPr/>
      </dsp:nvSpPr>
      <dsp:spPr>
        <a:xfrm rot="17692822">
          <a:off x="1573063"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1866306"/>
        <a:ext cx="58281" cy="58281"/>
      </dsp:txXfrm>
    </dsp:sp>
    <dsp:sp modelId="{6064C4E0-9C21-475F-8460-865E91BD6347}">
      <dsp:nvSpPr>
        <dsp:cNvPr id="0" name=""/>
        <dsp:cNvSpPr/>
      </dsp:nvSpPr>
      <dsp:spPr>
        <a:xfrm>
          <a:off x="2401079" y="106022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chemeClr val="tx1"/>
              </a:solidFill>
            </a:rPr>
            <a:t>katedry</a:t>
          </a:r>
        </a:p>
      </dsp:txBody>
      <dsp:txXfrm>
        <a:off x="2419033" y="1078176"/>
        <a:ext cx="1190110" cy="577101"/>
      </dsp:txXfrm>
    </dsp:sp>
    <dsp:sp modelId="{6AA3E56D-CEDA-4FCF-B86D-08180E347CBD}">
      <dsp:nvSpPr>
        <dsp:cNvPr id="0" name=""/>
        <dsp:cNvSpPr/>
      </dsp:nvSpPr>
      <dsp:spPr>
        <a:xfrm rot="17692822">
          <a:off x="3289489" y="82469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808866"/>
        <a:ext cx="58281" cy="58281"/>
      </dsp:txXfrm>
    </dsp:sp>
    <dsp:sp modelId="{BD1D2BD4-F5B2-4228-AB57-181381343F09}">
      <dsp:nvSpPr>
        <dsp:cNvPr id="0" name=""/>
        <dsp:cNvSpPr/>
      </dsp:nvSpPr>
      <dsp:spPr>
        <a:xfrm>
          <a:off x="4117504" y="2781"/>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etiky, psychologie a charitativní práce</a:t>
          </a:r>
        </a:p>
      </dsp:txBody>
      <dsp:txXfrm>
        <a:off x="4135458" y="20735"/>
        <a:ext cx="1190110" cy="577101"/>
      </dsp:txXfrm>
    </dsp:sp>
    <dsp:sp modelId="{99E1BBD7-A25E-4354-A22A-FC27BC2F1FB0}">
      <dsp:nvSpPr>
        <dsp:cNvPr id="0" name=""/>
        <dsp:cNvSpPr/>
      </dsp:nvSpPr>
      <dsp:spPr>
        <a:xfrm rot="19457599">
          <a:off x="3570332" y="117717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175388"/>
        <a:ext cx="30196" cy="30196"/>
      </dsp:txXfrm>
    </dsp:sp>
    <dsp:sp modelId="{02B2E866-2660-4B3F-B341-DACBA98740D1}">
      <dsp:nvSpPr>
        <dsp:cNvPr id="0" name=""/>
        <dsp:cNvSpPr/>
      </dsp:nvSpPr>
      <dsp:spPr>
        <a:xfrm>
          <a:off x="4117504" y="70774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filosofie</a:t>
          </a:r>
        </a:p>
      </dsp:txBody>
      <dsp:txXfrm>
        <a:off x="4135458" y="725696"/>
        <a:ext cx="1190110" cy="577101"/>
      </dsp:txXfrm>
    </dsp:sp>
    <dsp:sp modelId="{CB185240-410F-46EA-982F-673C39786DB3}">
      <dsp:nvSpPr>
        <dsp:cNvPr id="0" name=""/>
        <dsp:cNvSpPr/>
      </dsp:nvSpPr>
      <dsp:spPr>
        <a:xfrm rot="2142401">
          <a:off x="3570332" y="1529651"/>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1527868"/>
        <a:ext cx="30196" cy="30196"/>
      </dsp:txXfrm>
    </dsp:sp>
    <dsp:sp modelId="{2B1C2FC0-3038-49BF-8A0F-1A13FF1C7238}">
      <dsp:nvSpPr>
        <dsp:cNvPr id="0" name=""/>
        <dsp:cNvSpPr/>
      </dsp:nvSpPr>
      <dsp:spPr>
        <a:xfrm>
          <a:off x="4117504" y="1412702"/>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pedagogiky</a:t>
          </a:r>
        </a:p>
      </dsp:txBody>
      <dsp:txXfrm>
        <a:off x="4135458" y="1430656"/>
        <a:ext cx="1190110" cy="577101"/>
      </dsp:txXfrm>
    </dsp:sp>
    <dsp:sp modelId="{D3FF885E-4591-43F6-9E87-636762EC2D68}">
      <dsp:nvSpPr>
        <dsp:cNvPr id="0" name=""/>
        <dsp:cNvSpPr/>
      </dsp:nvSpPr>
      <dsp:spPr>
        <a:xfrm rot="3907178">
          <a:off x="3289489" y="1882131"/>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3160" y="1866306"/>
        <a:ext cx="58281" cy="58281"/>
      </dsp:txXfrm>
    </dsp:sp>
    <dsp:sp modelId="{F67360B4-BF80-47D9-B50B-0ECA786EA353}">
      <dsp:nvSpPr>
        <dsp:cNvPr id="0" name=""/>
        <dsp:cNvSpPr/>
      </dsp:nvSpPr>
      <dsp:spPr>
        <a:xfrm>
          <a:off x="4117504" y="211766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katedra teologických věd</a:t>
          </a:r>
        </a:p>
      </dsp:txBody>
      <dsp:txXfrm>
        <a:off x="4135458" y="2135617"/>
        <a:ext cx="1190110" cy="577101"/>
      </dsp:txXfrm>
    </dsp:sp>
    <dsp:sp modelId="{65F5C32C-5393-4C52-8C5F-B96665693E62}">
      <dsp:nvSpPr>
        <dsp:cNvPr id="0" name=""/>
        <dsp:cNvSpPr/>
      </dsp:nvSpPr>
      <dsp:spPr>
        <a:xfrm rot="3907178">
          <a:off x="1573063" y="2939572"/>
          <a:ext cx="1165624" cy="26630"/>
        </a:xfrm>
        <a:custGeom>
          <a:avLst/>
          <a:gdLst/>
          <a:ahLst/>
          <a:cxnLst/>
          <a:rect l="0" t="0" r="0" b="0"/>
          <a:pathLst>
            <a:path>
              <a:moveTo>
                <a:pt x="0" y="13315"/>
              </a:moveTo>
              <a:lnTo>
                <a:pt x="1165624"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126735" y="2923747"/>
        <a:ext cx="58281" cy="58281"/>
      </dsp:txXfrm>
    </dsp:sp>
    <dsp:sp modelId="{85E92ED4-9D9F-4C35-B32A-8CC11D9FCE71}">
      <dsp:nvSpPr>
        <dsp:cNvPr id="0" name=""/>
        <dsp:cNvSpPr/>
      </dsp:nvSpPr>
      <dsp:spPr>
        <a:xfrm>
          <a:off x="2401079" y="317510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a:t>
          </a:r>
        </a:p>
      </dsp:txBody>
      <dsp:txXfrm>
        <a:off x="2419033" y="3193057"/>
        <a:ext cx="1190110" cy="577101"/>
      </dsp:txXfrm>
    </dsp:sp>
    <dsp:sp modelId="{3DE3293E-C70A-4BE0-A6F6-452AACA5B223}">
      <dsp:nvSpPr>
        <dsp:cNvPr id="0" name=""/>
        <dsp:cNvSpPr/>
      </dsp:nvSpPr>
      <dsp:spPr>
        <a:xfrm rot="19457599">
          <a:off x="3570332" y="3292052"/>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290269"/>
        <a:ext cx="30196" cy="30196"/>
      </dsp:txXfrm>
    </dsp:sp>
    <dsp:sp modelId="{0C4C4319-AE4F-4E3D-A2BC-EE8F56C5271D}">
      <dsp:nvSpPr>
        <dsp:cNvPr id="0" name=""/>
        <dsp:cNvSpPr/>
      </dsp:nvSpPr>
      <dsp:spPr>
        <a:xfrm>
          <a:off x="4117504" y="2822623"/>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jazyků</a:t>
          </a:r>
        </a:p>
      </dsp:txBody>
      <dsp:txXfrm>
        <a:off x="4135458" y="2840577"/>
        <a:ext cx="1190110" cy="577101"/>
      </dsp:txXfrm>
    </dsp:sp>
    <dsp:sp modelId="{1915295F-5380-4C4D-96BB-5BA803C42FDE}">
      <dsp:nvSpPr>
        <dsp:cNvPr id="0" name=""/>
        <dsp:cNvSpPr/>
      </dsp:nvSpPr>
      <dsp:spPr>
        <a:xfrm rot="2142401">
          <a:off x="3570332" y="3644533"/>
          <a:ext cx="603938" cy="26630"/>
        </a:xfrm>
        <a:custGeom>
          <a:avLst/>
          <a:gdLst/>
          <a:ahLst/>
          <a:cxnLst/>
          <a:rect l="0" t="0" r="0" b="0"/>
          <a:pathLst>
            <a:path>
              <a:moveTo>
                <a:pt x="0" y="13315"/>
              </a:moveTo>
              <a:lnTo>
                <a:pt x="603938" y="13315"/>
              </a:lnTo>
            </a:path>
          </a:pathLst>
        </a:custGeom>
        <a:noFill/>
        <a:ln w="9525" cap="flat" cmpd="sng" algn="ctr">
          <a:solidFill>
            <a:schemeClr val="accent4">
              <a:shade val="95000"/>
              <a:satMod val="105000"/>
            </a:schemeClr>
          </a:solidFill>
          <a:prstDash val="solid"/>
        </a:ln>
        <a:effectLst/>
      </dsp:spPr>
      <dsp:style>
        <a:lnRef idx="1">
          <a:schemeClr val="accent4"/>
        </a:lnRef>
        <a:fillRef idx="0">
          <a:schemeClr val="accent4"/>
        </a:fillRef>
        <a:effectRef idx="0">
          <a:schemeClr val="accent4"/>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57202" y="3642750"/>
        <a:ext cx="30196" cy="30196"/>
      </dsp:txXfrm>
    </dsp:sp>
    <dsp:sp modelId="{554F637D-BC66-41DA-8708-324AB4F15934}">
      <dsp:nvSpPr>
        <dsp:cNvPr id="0" name=""/>
        <dsp:cNvSpPr/>
      </dsp:nvSpPr>
      <dsp:spPr>
        <a:xfrm>
          <a:off x="4117504" y="3527584"/>
          <a:ext cx="1226018" cy="613009"/>
        </a:xfrm>
        <a:prstGeom prst="roundRect">
          <a:avLst>
            <a:gd name="adj" fmla="val 10000"/>
          </a:avLst>
        </a:prstGeom>
        <a:solidFill>
          <a:schemeClr val="bg1"/>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cs-CZ" sz="1200" b="1" kern="1200">
              <a:solidFill>
                <a:sysClr val="windowText" lastClr="000000"/>
              </a:solidFill>
            </a:rPr>
            <a:t>oddělení praxe</a:t>
          </a:r>
        </a:p>
      </dsp:txBody>
      <dsp:txXfrm>
        <a:off x="4135458" y="3545538"/>
        <a:ext cx="1190110" cy="577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AB6F-6082-44B6-AD1C-1A98BA2D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17</Pages>
  <Words>5385</Words>
  <Characters>31777</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dekanat</cp:lastModifiedBy>
  <cp:revision>20</cp:revision>
  <dcterms:created xsi:type="dcterms:W3CDTF">2017-08-08T09:22:00Z</dcterms:created>
  <dcterms:modified xsi:type="dcterms:W3CDTF">2017-08-17T09:21:00Z</dcterms:modified>
</cp:coreProperties>
</file>